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7501D" w14:textId="759DDB0D" w:rsidR="00710066" w:rsidRDefault="00710066" w:rsidP="00EA6A60">
      <w:pPr>
        <w:pStyle w:val="Ttulo"/>
        <w:ind w:left="0"/>
        <w:jc w:val="left"/>
      </w:pPr>
    </w:p>
    <w:p w14:paraId="3CF5235C" w14:textId="77777777" w:rsidR="00710066" w:rsidRDefault="00710066" w:rsidP="00710066">
      <w:pPr>
        <w:tabs>
          <w:tab w:val="left" w:pos="1134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A8584B">
        <w:rPr>
          <w:rFonts w:ascii="Arial" w:hAnsi="Arial" w:cs="Arial"/>
          <w:b/>
          <w:bCs/>
          <w:sz w:val="24"/>
          <w:szCs w:val="24"/>
        </w:rPr>
        <w:t>POLÍTICA INTERNA DE COBRANÇA</w:t>
      </w:r>
    </w:p>
    <w:p w14:paraId="5A39BBE3" w14:textId="02796616" w:rsidR="00710066" w:rsidRDefault="00710066" w:rsidP="73436420">
      <w:pPr>
        <w:tabs>
          <w:tab w:val="left" w:pos="1134"/>
        </w:tabs>
        <w:jc w:val="center"/>
        <w:rPr>
          <w:rFonts w:ascii="Arial" w:hAnsi="Arial" w:cs="Arial"/>
          <w:b/>
          <w:bCs/>
          <w:sz w:val="24"/>
          <w:szCs w:val="24"/>
        </w:rPr>
      </w:pPr>
    </w:p>
    <w:p w14:paraId="481F290D" w14:textId="087B1E57" w:rsidR="00710066" w:rsidRPr="00A8584B" w:rsidRDefault="00710066" w:rsidP="00710066">
      <w:pPr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 xml:space="preserve">A Diretoria da </w:t>
      </w:r>
      <w:r w:rsidRPr="73436420">
        <w:rPr>
          <w:rFonts w:ascii="Arial" w:hAnsi="Arial" w:cs="Arial"/>
          <w:b/>
          <w:bCs/>
          <w:sz w:val="24"/>
          <w:szCs w:val="24"/>
        </w:rPr>
        <w:t>COOPERATIVA DE ECONOMIA E CRÉDITO MÚTUO DOS EMPREGADOS DA T</w:t>
      </w:r>
      <w:r w:rsidR="6F128E84" w:rsidRPr="73436420">
        <w:rPr>
          <w:rFonts w:ascii="Arial" w:hAnsi="Arial" w:cs="Arial"/>
          <w:b/>
          <w:bCs/>
          <w:sz w:val="24"/>
          <w:szCs w:val="24"/>
        </w:rPr>
        <w:t>UPY MINAS GERAIS</w:t>
      </w:r>
      <w:r w:rsidRPr="73436420">
        <w:rPr>
          <w:rFonts w:ascii="Arial" w:hAnsi="Arial" w:cs="Arial"/>
          <w:b/>
          <w:bCs/>
          <w:sz w:val="24"/>
          <w:szCs w:val="24"/>
        </w:rPr>
        <w:t xml:space="preserve"> LTDA. E NEMAK ALUMÍNIO DO BRASIL LTDA. – </w:t>
      </w:r>
      <w:r w:rsidR="166207F9" w:rsidRPr="73436420">
        <w:rPr>
          <w:rFonts w:ascii="Arial" w:hAnsi="Arial" w:cs="Arial"/>
          <w:b/>
          <w:bCs/>
          <w:sz w:val="24"/>
          <w:szCs w:val="24"/>
        </w:rPr>
        <w:t>FUNDCOOP</w:t>
      </w:r>
      <w:r w:rsidRPr="73436420">
        <w:rPr>
          <w:rFonts w:ascii="Arial" w:hAnsi="Arial" w:cs="Arial"/>
          <w:b/>
          <w:bCs/>
          <w:sz w:val="24"/>
          <w:szCs w:val="24"/>
        </w:rPr>
        <w:t>,</w:t>
      </w:r>
      <w:r w:rsidRPr="73436420">
        <w:rPr>
          <w:rFonts w:ascii="Arial" w:hAnsi="Arial" w:cs="Arial"/>
          <w:sz w:val="24"/>
          <w:szCs w:val="24"/>
        </w:rPr>
        <w:t xml:space="preserve"> no uso das atribuições estatutárias,</w:t>
      </w:r>
    </w:p>
    <w:p w14:paraId="41C8F396" w14:textId="77777777" w:rsidR="00710066" w:rsidRPr="00A8584B" w:rsidRDefault="00710066" w:rsidP="00710066">
      <w:pPr>
        <w:jc w:val="both"/>
        <w:rPr>
          <w:rFonts w:ascii="Arial" w:hAnsi="Arial" w:cs="Arial"/>
          <w:sz w:val="24"/>
          <w:szCs w:val="24"/>
        </w:rPr>
      </w:pPr>
    </w:p>
    <w:p w14:paraId="1D991B06" w14:textId="77777777" w:rsidR="00710066" w:rsidRPr="00A8584B" w:rsidRDefault="00710066" w:rsidP="00710066">
      <w:pPr>
        <w:jc w:val="both"/>
        <w:rPr>
          <w:rFonts w:ascii="Arial" w:hAnsi="Arial" w:cs="Arial"/>
          <w:b/>
          <w:sz w:val="24"/>
          <w:szCs w:val="24"/>
        </w:rPr>
      </w:pPr>
      <w:r w:rsidRPr="00A8584B">
        <w:rPr>
          <w:rFonts w:ascii="Arial" w:hAnsi="Arial" w:cs="Arial"/>
          <w:b/>
          <w:sz w:val="24"/>
          <w:szCs w:val="24"/>
        </w:rPr>
        <w:t>Considera:</w:t>
      </w:r>
    </w:p>
    <w:p w14:paraId="3F054A6C" w14:textId="77777777" w:rsidR="00710066" w:rsidRPr="00A8584B" w:rsidRDefault="00710066" w:rsidP="00710066">
      <w:pPr>
        <w:jc w:val="both"/>
        <w:rPr>
          <w:rFonts w:ascii="Arial" w:hAnsi="Arial" w:cs="Arial"/>
          <w:b/>
          <w:sz w:val="24"/>
          <w:szCs w:val="24"/>
        </w:rPr>
      </w:pPr>
      <w:r w:rsidRPr="00B52B84">
        <w:rPr>
          <w:rFonts w:ascii="Arial" w:hAnsi="Arial" w:cs="Arial"/>
          <w:caps/>
          <w:sz w:val="24"/>
          <w:szCs w:val="24"/>
        </w:rPr>
        <w:t xml:space="preserve">a </w:t>
      </w:r>
      <w:r w:rsidRPr="00B52B84">
        <w:rPr>
          <w:rFonts w:ascii="Arial" w:hAnsi="Arial" w:cs="Arial"/>
          <w:sz w:val="24"/>
          <w:szCs w:val="24"/>
        </w:rPr>
        <w:t>necessidade de revisão de procedimentos no que diz respeito à cobrança de créditos vencidos de seus cooperados ativos, afastados e ex-cooperados.</w:t>
      </w:r>
    </w:p>
    <w:p w14:paraId="69B442FC" w14:textId="77777777" w:rsidR="00710066" w:rsidRPr="00A8584B" w:rsidRDefault="00710066" w:rsidP="00710066">
      <w:pPr>
        <w:jc w:val="both"/>
        <w:rPr>
          <w:rFonts w:ascii="Arial" w:hAnsi="Arial" w:cs="Arial"/>
          <w:b/>
          <w:sz w:val="24"/>
          <w:szCs w:val="24"/>
        </w:rPr>
      </w:pPr>
      <w:r w:rsidRPr="00A8584B">
        <w:rPr>
          <w:rFonts w:ascii="Arial" w:hAnsi="Arial" w:cs="Arial"/>
          <w:b/>
          <w:sz w:val="24"/>
          <w:szCs w:val="24"/>
        </w:rPr>
        <w:t>Resolve:</w:t>
      </w:r>
    </w:p>
    <w:p w14:paraId="5F71F539" w14:textId="77777777" w:rsidR="00710066" w:rsidRPr="00A8584B" w:rsidRDefault="00710066" w:rsidP="00710066">
      <w:pPr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Baixar o presente com a finalidade de normatizar o fluxo operacional, conforme redação abaixo:</w:t>
      </w:r>
    </w:p>
    <w:p w14:paraId="72A3D3EC" w14:textId="77777777" w:rsidR="00710066" w:rsidRPr="00A8584B" w:rsidRDefault="00710066" w:rsidP="00710066">
      <w:pPr>
        <w:jc w:val="both"/>
        <w:rPr>
          <w:rFonts w:ascii="Arial" w:hAnsi="Arial" w:cs="Arial"/>
          <w:sz w:val="24"/>
          <w:szCs w:val="24"/>
        </w:rPr>
      </w:pPr>
    </w:p>
    <w:p w14:paraId="0D0B940D" w14:textId="61CA3F27" w:rsidR="00710066" w:rsidRPr="00DC1EB4" w:rsidRDefault="00710066" w:rsidP="00DC1EB4">
      <w:pPr>
        <w:tabs>
          <w:tab w:val="left" w:pos="1080"/>
          <w:tab w:val="center" w:pos="4252"/>
          <w:tab w:val="right" w:pos="8504"/>
        </w:tabs>
        <w:spacing w:after="120"/>
        <w:ind w:left="1260" w:hanging="1260"/>
        <w:rPr>
          <w:rFonts w:ascii="Arial" w:hAnsi="Arial"/>
          <w:b/>
          <w:sz w:val="28"/>
          <w:szCs w:val="28"/>
        </w:rPr>
      </w:pPr>
      <w:r w:rsidRPr="00A8584B">
        <w:rPr>
          <w:rFonts w:ascii="Arial" w:hAnsi="Arial"/>
          <w:b/>
          <w:sz w:val="28"/>
          <w:szCs w:val="28"/>
        </w:rPr>
        <w:t>Capítulo 1:    Cobrança</w:t>
      </w:r>
    </w:p>
    <w:p w14:paraId="0E27B00A" w14:textId="77777777" w:rsidR="00710066" w:rsidRPr="00A8584B" w:rsidRDefault="00710066" w:rsidP="00710066">
      <w:pPr>
        <w:keepNext/>
        <w:spacing w:after="120"/>
        <w:jc w:val="both"/>
        <w:outlineLvl w:val="2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0DF0474" w14:textId="77777777" w:rsidR="00710066" w:rsidRPr="00A8584B" w:rsidRDefault="00710066" w:rsidP="00710066">
      <w:pPr>
        <w:keepNext/>
        <w:spacing w:after="120"/>
        <w:jc w:val="both"/>
        <w:outlineLvl w:val="2"/>
        <w:rPr>
          <w:rFonts w:ascii="Arial" w:hAnsi="Arial" w:cs="Arial"/>
          <w:b/>
          <w:bCs/>
          <w:sz w:val="24"/>
          <w:szCs w:val="24"/>
          <w:u w:val="single"/>
        </w:rPr>
      </w:pPr>
      <w:r w:rsidRPr="00A8584B">
        <w:rPr>
          <w:rFonts w:ascii="Arial" w:hAnsi="Arial" w:cs="Arial"/>
          <w:b/>
          <w:bCs/>
          <w:sz w:val="24"/>
          <w:szCs w:val="24"/>
          <w:u w:val="single"/>
        </w:rPr>
        <w:t>1.1 - Princípios</w:t>
      </w:r>
    </w:p>
    <w:p w14:paraId="60061E4C" w14:textId="77777777" w:rsidR="00710066" w:rsidRPr="00A8584B" w:rsidRDefault="00710066" w:rsidP="00710066">
      <w:pPr>
        <w:spacing w:after="120"/>
        <w:rPr>
          <w:rFonts w:ascii="Arial" w:hAnsi="Arial" w:cs="Arial"/>
        </w:rPr>
      </w:pPr>
    </w:p>
    <w:p w14:paraId="35B7DE02" w14:textId="77777777" w:rsidR="00710066" w:rsidRPr="00A8584B" w:rsidRDefault="00710066" w:rsidP="00710066">
      <w:pPr>
        <w:keepNext/>
        <w:spacing w:after="120"/>
        <w:jc w:val="both"/>
        <w:outlineLvl w:val="1"/>
        <w:rPr>
          <w:rFonts w:ascii="Arial" w:hAnsi="Arial" w:cs="Arial"/>
          <w:i/>
          <w:sz w:val="24"/>
          <w:szCs w:val="24"/>
        </w:rPr>
      </w:pPr>
      <w:r w:rsidRPr="00A8584B">
        <w:rPr>
          <w:rFonts w:ascii="Arial" w:hAnsi="Arial" w:cs="Arial"/>
          <w:i/>
          <w:sz w:val="24"/>
          <w:szCs w:val="24"/>
        </w:rPr>
        <w:t>No corpo desse título são abordados assuntos relacionados aos princípios que devem ser observados com relação a cobrança de créditos vencidos.</w:t>
      </w:r>
    </w:p>
    <w:p w14:paraId="28527146" w14:textId="77777777" w:rsidR="00710066" w:rsidRPr="00A8584B" w:rsidRDefault="00710066" w:rsidP="00710066">
      <w:pPr>
        <w:keepNext/>
        <w:spacing w:after="120"/>
        <w:jc w:val="both"/>
        <w:outlineLvl w:val="1"/>
        <w:rPr>
          <w:rFonts w:ascii="Arial" w:hAnsi="Arial" w:cs="Arial"/>
          <w:b/>
          <w:bCs/>
          <w:i/>
          <w:iCs/>
          <w:sz w:val="24"/>
          <w:szCs w:val="24"/>
        </w:rPr>
      </w:pPr>
      <w:r w:rsidRPr="00A8584B">
        <w:rPr>
          <w:rFonts w:ascii="Arial" w:hAnsi="Arial" w:cs="Arial"/>
          <w:b/>
          <w:bCs/>
          <w:i/>
          <w:iCs/>
          <w:sz w:val="24"/>
          <w:szCs w:val="24"/>
        </w:rPr>
        <w:t>São, ainda, estabelecidos procedimentos e fluxos de acordo com a modalidade de cobrança:</w:t>
      </w:r>
    </w:p>
    <w:p w14:paraId="20A6DB56" w14:textId="77777777" w:rsidR="00710066" w:rsidRPr="00A8584B" w:rsidRDefault="00710066" w:rsidP="00710066">
      <w:pPr>
        <w:widowControl/>
        <w:numPr>
          <w:ilvl w:val="0"/>
          <w:numId w:val="3"/>
        </w:numPr>
        <w:autoSpaceDE/>
        <w:autoSpaceDN/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amigável;</w:t>
      </w:r>
    </w:p>
    <w:p w14:paraId="0216F20A" w14:textId="77777777" w:rsidR="00710066" w:rsidRPr="00A8584B" w:rsidRDefault="00710066" w:rsidP="00710066">
      <w:pPr>
        <w:widowControl/>
        <w:numPr>
          <w:ilvl w:val="0"/>
          <w:numId w:val="3"/>
        </w:numPr>
        <w:autoSpaceDE/>
        <w:autoSpaceDN/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pré-contenciosa; e</w:t>
      </w:r>
    </w:p>
    <w:p w14:paraId="44EAFD9C" w14:textId="5946D69D" w:rsidR="00710066" w:rsidRDefault="00710066" w:rsidP="73436420">
      <w:pPr>
        <w:widowControl/>
        <w:numPr>
          <w:ilvl w:val="0"/>
          <w:numId w:val="3"/>
        </w:numPr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>contenciosa.</w:t>
      </w:r>
    </w:p>
    <w:p w14:paraId="39ED701F" w14:textId="6706F0E1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 xml:space="preserve">Os processos apresentados poderão no que couber serem adaptados ao tipo e à estrutura organizacional da </w:t>
      </w:r>
      <w:r w:rsidR="28B8FD87" w:rsidRPr="73436420">
        <w:rPr>
          <w:rFonts w:ascii="Arial" w:hAnsi="Arial" w:cs="Arial"/>
          <w:sz w:val="24"/>
          <w:szCs w:val="24"/>
        </w:rPr>
        <w:t>FundCoop</w:t>
      </w:r>
      <w:r w:rsidRPr="73436420">
        <w:rPr>
          <w:rFonts w:ascii="Arial" w:hAnsi="Arial" w:cs="Arial"/>
          <w:sz w:val="24"/>
          <w:szCs w:val="24"/>
        </w:rPr>
        <w:t xml:space="preserve">, preservados os </w:t>
      </w:r>
      <w:r w:rsidR="6E271E0F" w:rsidRPr="73436420">
        <w:rPr>
          <w:rFonts w:ascii="Arial" w:hAnsi="Arial" w:cs="Arial"/>
          <w:sz w:val="24"/>
          <w:szCs w:val="24"/>
        </w:rPr>
        <w:t>aspetos</w:t>
      </w:r>
      <w:r w:rsidRPr="73436420">
        <w:rPr>
          <w:rFonts w:ascii="Arial" w:hAnsi="Arial" w:cs="Arial"/>
          <w:sz w:val="24"/>
          <w:szCs w:val="24"/>
        </w:rPr>
        <w:t xml:space="preserve"> essenciais de controle tais como: segregações de funções conflitantes, formalizações, aprovações em alçadas competentes e registros operacionais e contábeis independentes. </w:t>
      </w:r>
    </w:p>
    <w:p w14:paraId="7F061EFB" w14:textId="7940F95E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>Cabe</w:t>
      </w:r>
      <w:r w:rsidR="0996F696" w:rsidRPr="73436420">
        <w:rPr>
          <w:rFonts w:ascii="Arial" w:hAnsi="Arial" w:cs="Arial"/>
          <w:sz w:val="24"/>
          <w:szCs w:val="24"/>
        </w:rPr>
        <w:t xml:space="preserve"> </w:t>
      </w:r>
      <w:r w:rsidRPr="73436420">
        <w:rPr>
          <w:rFonts w:ascii="Arial" w:hAnsi="Arial" w:cs="Arial"/>
          <w:sz w:val="24"/>
          <w:szCs w:val="24"/>
        </w:rPr>
        <w:t>salientar que os procedimentos e os controles podem ser adotados independentemente de o processo de cobrança ser realizado pela estrutura funcional da cooperativa.</w:t>
      </w:r>
    </w:p>
    <w:p w14:paraId="776CDE9F" w14:textId="04221B29" w:rsidR="00C611E7" w:rsidRDefault="00710066" w:rsidP="73436420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Dessa forma, os procedimentos apresentados neste título consistem nos controles mínimos necessários à cobrança e à renegociação de créditos vencidos e, portanto, não é recomendável suprimi-los. </w:t>
      </w:r>
    </w:p>
    <w:p w14:paraId="60C59C0B" w14:textId="77777777" w:rsidR="00710066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a cobrança contenciosa, a</w:t>
      </w:r>
      <w:r w:rsidRPr="0055694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</w:t>
      </w:r>
      <w:r w:rsidRPr="0055694F">
        <w:rPr>
          <w:rFonts w:ascii="Arial" w:hAnsi="Arial" w:cs="Arial"/>
          <w:sz w:val="24"/>
          <w:szCs w:val="24"/>
        </w:rPr>
        <w:t xml:space="preserve">ooperativa </w:t>
      </w:r>
      <w:r w:rsidRPr="00D517B6">
        <w:rPr>
          <w:rFonts w:ascii="Arial" w:hAnsi="Arial" w:cs="Arial"/>
          <w:sz w:val="24"/>
          <w:szCs w:val="24"/>
        </w:rPr>
        <w:t>utiliza o método de cobrança</w:t>
      </w:r>
      <w:r w:rsidRPr="0055694F">
        <w:rPr>
          <w:rFonts w:ascii="Arial" w:hAnsi="Arial" w:cs="Arial"/>
          <w:sz w:val="24"/>
          <w:szCs w:val="24"/>
        </w:rPr>
        <w:t xml:space="preserve"> e de </w:t>
      </w:r>
      <w:r>
        <w:rPr>
          <w:rFonts w:ascii="Arial" w:hAnsi="Arial" w:cs="Arial"/>
          <w:sz w:val="24"/>
          <w:szCs w:val="24"/>
        </w:rPr>
        <w:t xml:space="preserve">execução de créditos vencidos </w:t>
      </w:r>
      <w:r w:rsidR="0003226F">
        <w:rPr>
          <w:rFonts w:ascii="Arial" w:hAnsi="Arial" w:cs="Arial"/>
          <w:sz w:val="24"/>
          <w:szCs w:val="24"/>
        </w:rPr>
        <w:t xml:space="preserve">conforme descrito no Item 1.5 </w:t>
      </w:r>
      <w:r>
        <w:rPr>
          <w:rFonts w:ascii="Arial" w:hAnsi="Arial" w:cs="Arial"/>
          <w:sz w:val="24"/>
          <w:szCs w:val="24"/>
        </w:rPr>
        <w:t>desta Política.</w:t>
      </w:r>
    </w:p>
    <w:p w14:paraId="4C7AD30C" w14:textId="77777777" w:rsidR="006B2E35" w:rsidRDefault="006B2E35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45F90FE7" w14:textId="77777777" w:rsidR="006B2E35" w:rsidRDefault="006B2E35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08A666AB" w14:textId="77777777" w:rsidR="006B2E35" w:rsidRDefault="006B2E35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1E2EBAC3" w14:textId="17247B8A" w:rsidR="73436420" w:rsidRDefault="00710066" w:rsidP="006B2E35">
      <w:pPr>
        <w:keepNext/>
        <w:spacing w:after="120"/>
        <w:jc w:val="both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>É imprescindível que os procedimentos de cobrança e de renegociação instituídos por intermédio deste título sejam formalizados na forma orientada, de maneira que contribuam para o êxito de eventuais execuções judiciais dos devedores.</w:t>
      </w:r>
    </w:p>
    <w:p w14:paraId="049F31CB" w14:textId="7D53A729" w:rsidR="00710066" w:rsidRPr="00A8584B" w:rsidRDefault="00710066" w:rsidP="73436420">
      <w:pPr>
        <w:keepNext/>
        <w:spacing w:after="120"/>
        <w:outlineLvl w:val="2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>1.2 Conceito</w:t>
      </w:r>
    </w:p>
    <w:p w14:paraId="53128261" w14:textId="763ABFEB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Cobrança consiste na adoção de procedimentos destinados à recuperação, amigável ou contenciosa do crédito vencido.</w:t>
      </w:r>
    </w:p>
    <w:p w14:paraId="62486C05" w14:textId="6DFB683C" w:rsidR="00710066" w:rsidRDefault="00710066" w:rsidP="73436420">
      <w:pPr>
        <w:keepNext/>
        <w:spacing w:after="120"/>
        <w:outlineLvl w:val="2"/>
        <w:rPr>
          <w:rFonts w:ascii="Arial" w:hAnsi="Arial" w:cs="Arial"/>
          <w:b/>
          <w:bCs/>
          <w:sz w:val="24"/>
          <w:szCs w:val="24"/>
        </w:rPr>
      </w:pPr>
      <w:bookmarkStart w:id="0" w:name="_2._Tipos_de_linhas_de_crédito"/>
      <w:bookmarkStart w:id="1" w:name="_2._Modalidades"/>
      <w:bookmarkEnd w:id="0"/>
      <w:bookmarkEnd w:id="1"/>
      <w:r w:rsidRPr="73436420">
        <w:rPr>
          <w:rFonts w:ascii="Arial" w:hAnsi="Arial" w:cs="Arial"/>
          <w:b/>
          <w:bCs/>
          <w:sz w:val="24"/>
          <w:szCs w:val="24"/>
        </w:rPr>
        <w:t>1.3.  Modalidades</w:t>
      </w:r>
    </w:p>
    <w:p w14:paraId="682634EF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O processo de cobrança se divide nas seguintes modalidades: amigável, pré-contenciosa e contenciosa.</w:t>
      </w:r>
    </w:p>
    <w:p w14:paraId="5DDE7499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A </w:t>
      </w:r>
      <w:r w:rsidRPr="00A8584B">
        <w:rPr>
          <w:rFonts w:ascii="Arial" w:hAnsi="Arial" w:cs="Arial"/>
          <w:sz w:val="24"/>
          <w:szCs w:val="24"/>
          <w:u w:val="single"/>
        </w:rPr>
        <w:t>cobrança amigável</w:t>
      </w:r>
      <w:r w:rsidRPr="00A8584B">
        <w:rPr>
          <w:rFonts w:ascii="Arial" w:hAnsi="Arial" w:cs="Arial"/>
          <w:sz w:val="24"/>
          <w:szCs w:val="24"/>
        </w:rPr>
        <w:t xml:space="preserve"> é a etapa do processo em que os esforços são dirigidos para a comunicação do débito ao devedor, por meio de telefonemas </w:t>
      </w:r>
      <w:r>
        <w:rPr>
          <w:rFonts w:ascii="Arial" w:hAnsi="Arial" w:cs="Arial"/>
          <w:sz w:val="24"/>
          <w:szCs w:val="24"/>
        </w:rPr>
        <w:t>ou</w:t>
      </w:r>
      <w:r w:rsidRPr="00A8584B">
        <w:rPr>
          <w:rFonts w:ascii="Arial" w:hAnsi="Arial" w:cs="Arial"/>
          <w:sz w:val="24"/>
          <w:szCs w:val="24"/>
        </w:rPr>
        <w:t xml:space="preserve"> aviso de cobrança</w:t>
      </w:r>
      <w:r>
        <w:rPr>
          <w:rFonts w:ascii="Arial" w:hAnsi="Arial" w:cs="Arial"/>
          <w:sz w:val="24"/>
          <w:szCs w:val="24"/>
        </w:rPr>
        <w:t>, conforme o caso,</w:t>
      </w:r>
      <w:r w:rsidRPr="00A8584B">
        <w:rPr>
          <w:rFonts w:ascii="Arial" w:hAnsi="Arial" w:cs="Arial"/>
          <w:sz w:val="24"/>
          <w:szCs w:val="24"/>
        </w:rPr>
        <w:t xml:space="preserve"> de forma a instrui-lo na adoção das providências cabíveis para regularização da dívida. </w:t>
      </w:r>
    </w:p>
    <w:p w14:paraId="0A2E00DE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A </w:t>
      </w:r>
      <w:r w:rsidRPr="00A8584B">
        <w:rPr>
          <w:rFonts w:ascii="Arial" w:hAnsi="Arial" w:cs="Arial"/>
          <w:sz w:val="24"/>
          <w:szCs w:val="24"/>
          <w:u w:val="single"/>
        </w:rPr>
        <w:t>cobrança pré-contenciosa</w:t>
      </w:r>
      <w:r w:rsidRPr="00A8584B">
        <w:rPr>
          <w:rFonts w:ascii="Arial" w:hAnsi="Arial" w:cs="Arial"/>
          <w:sz w:val="24"/>
          <w:szCs w:val="24"/>
        </w:rPr>
        <w:t xml:space="preserve"> é a etapa do processo de cobrança em que os esforços de recuperação do crédito assumem caráter persuasivo, ou seja, por meio </w:t>
      </w:r>
      <w:r>
        <w:rPr>
          <w:rFonts w:ascii="Arial" w:hAnsi="Arial" w:cs="Arial"/>
          <w:sz w:val="24"/>
          <w:szCs w:val="24"/>
        </w:rPr>
        <w:t xml:space="preserve">de notificação ou </w:t>
      </w:r>
      <w:r w:rsidRPr="00A8584B">
        <w:rPr>
          <w:rFonts w:ascii="Arial" w:hAnsi="Arial" w:cs="Arial"/>
          <w:sz w:val="24"/>
          <w:szCs w:val="24"/>
        </w:rPr>
        <w:t>negativação</w:t>
      </w:r>
      <w:r>
        <w:rPr>
          <w:rFonts w:ascii="Arial" w:hAnsi="Arial" w:cs="Arial"/>
          <w:sz w:val="24"/>
          <w:szCs w:val="24"/>
        </w:rPr>
        <w:t xml:space="preserve"> junto a órgãos de proteção ao crédito</w:t>
      </w:r>
      <w:r w:rsidRPr="00A8584B">
        <w:rPr>
          <w:rFonts w:ascii="Arial" w:hAnsi="Arial" w:cs="Arial"/>
          <w:sz w:val="24"/>
          <w:szCs w:val="24"/>
        </w:rPr>
        <w:t xml:space="preserve">, entre outros. </w:t>
      </w:r>
    </w:p>
    <w:p w14:paraId="5D8E75B4" w14:textId="3100FEED" w:rsidR="00710066" w:rsidRDefault="00710066" w:rsidP="73436420">
      <w:pPr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 xml:space="preserve">A </w:t>
      </w:r>
      <w:r w:rsidRPr="73436420">
        <w:rPr>
          <w:rFonts w:ascii="Arial" w:hAnsi="Arial" w:cs="Arial"/>
          <w:sz w:val="24"/>
          <w:szCs w:val="24"/>
          <w:u w:val="single"/>
        </w:rPr>
        <w:t>cobrança contenciosa</w:t>
      </w:r>
      <w:r w:rsidRPr="73436420">
        <w:rPr>
          <w:rFonts w:ascii="Arial" w:hAnsi="Arial" w:cs="Arial"/>
          <w:sz w:val="24"/>
          <w:szCs w:val="24"/>
        </w:rPr>
        <w:t xml:space="preserve">, </w:t>
      </w:r>
      <w:bookmarkStart w:id="2" w:name="_Hlk81299588"/>
      <w:r w:rsidRPr="73436420">
        <w:rPr>
          <w:rFonts w:ascii="Arial" w:hAnsi="Arial" w:cs="Arial"/>
          <w:sz w:val="24"/>
          <w:szCs w:val="24"/>
        </w:rPr>
        <w:t xml:space="preserve">utilizada somente para cobrança de ex-cooperados desligados da mantenedora que não saldaram suas dívidas com a </w:t>
      </w:r>
      <w:r w:rsidR="20FA5092" w:rsidRPr="73436420">
        <w:rPr>
          <w:rFonts w:ascii="Arial" w:hAnsi="Arial" w:cs="Arial"/>
          <w:sz w:val="24"/>
          <w:szCs w:val="24"/>
        </w:rPr>
        <w:t>FundCoop</w:t>
      </w:r>
      <w:r w:rsidRPr="73436420">
        <w:rPr>
          <w:rFonts w:ascii="Arial" w:hAnsi="Arial" w:cs="Arial"/>
          <w:sz w:val="24"/>
          <w:szCs w:val="24"/>
        </w:rPr>
        <w:t xml:space="preserve">. Esgotados os recursos de cobrança, consistirá na adoção de medidas judiciais, tais como protestos, execuções e negativação junto a órgãos de proteção ao </w:t>
      </w:r>
      <w:r w:rsidR="0D591D7A" w:rsidRPr="73436420">
        <w:rPr>
          <w:rFonts w:ascii="Arial" w:hAnsi="Arial" w:cs="Arial"/>
          <w:sz w:val="24"/>
          <w:szCs w:val="24"/>
        </w:rPr>
        <w:t>crédito</w:t>
      </w:r>
      <w:r w:rsidRPr="73436420">
        <w:rPr>
          <w:rFonts w:ascii="Arial" w:hAnsi="Arial" w:cs="Arial"/>
          <w:sz w:val="24"/>
          <w:szCs w:val="24"/>
        </w:rPr>
        <w:t xml:space="preserve"> SPC, etc</w:t>
      </w:r>
      <w:bookmarkEnd w:id="2"/>
      <w:r w:rsidRPr="73436420">
        <w:rPr>
          <w:rFonts w:ascii="Arial" w:hAnsi="Arial" w:cs="Arial"/>
          <w:sz w:val="24"/>
          <w:szCs w:val="24"/>
        </w:rPr>
        <w:t>. Nessa etapa do processo avalia-se ainda, a viabilidade de renegociação do crédito vencido.</w:t>
      </w:r>
    </w:p>
    <w:p w14:paraId="4101652C" w14:textId="5E86F27D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A adoção dos procedimentos de cobrança de créditos vencidos segue o cronograma apresentado a seguir:</w:t>
      </w:r>
    </w:p>
    <w:tbl>
      <w:tblPr>
        <w:tblW w:w="9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5"/>
        <w:gridCol w:w="7020"/>
      </w:tblGrid>
      <w:tr w:rsidR="00710066" w:rsidRPr="00A8584B" w14:paraId="3A17B5FF" w14:textId="77777777" w:rsidTr="73436420">
        <w:trPr>
          <w:trHeight w:val="591"/>
          <w:jc w:val="center"/>
        </w:trPr>
        <w:tc>
          <w:tcPr>
            <w:tcW w:w="2635" w:type="dxa"/>
          </w:tcPr>
          <w:p w14:paraId="6168E6A6" w14:textId="77777777" w:rsidR="00710066" w:rsidRPr="00A8584B" w:rsidRDefault="00710066" w:rsidP="008928D0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8584B">
              <w:rPr>
                <w:rFonts w:ascii="Arial" w:hAnsi="Arial" w:cs="Arial"/>
                <w:sz w:val="24"/>
                <w:szCs w:val="24"/>
              </w:rPr>
              <w:t>Amigável</w:t>
            </w:r>
          </w:p>
        </w:tc>
        <w:tc>
          <w:tcPr>
            <w:tcW w:w="7020" w:type="dxa"/>
          </w:tcPr>
          <w:p w14:paraId="7683A27A" w14:textId="77777777" w:rsidR="00710066" w:rsidRPr="0031193C" w:rsidRDefault="00710066" w:rsidP="008928D0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52B84">
              <w:rPr>
                <w:rFonts w:ascii="Arial" w:hAnsi="Arial" w:cs="Arial"/>
                <w:sz w:val="24"/>
                <w:szCs w:val="24"/>
              </w:rPr>
              <w:t>Inicia-se após o RH da</w:t>
            </w:r>
            <w:r w:rsidR="00793A38">
              <w:rPr>
                <w:rFonts w:ascii="Arial" w:hAnsi="Arial" w:cs="Arial"/>
                <w:sz w:val="24"/>
                <w:szCs w:val="24"/>
              </w:rPr>
              <w:t>s</w:t>
            </w:r>
            <w:r w:rsidRPr="00B52B84">
              <w:rPr>
                <w:rFonts w:ascii="Arial" w:hAnsi="Arial" w:cs="Arial"/>
                <w:sz w:val="24"/>
                <w:szCs w:val="24"/>
              </w:rPr>
              <w:t xml:space="preserve"> empresa</w:t>
            </w:r>
            <w:r w:rsidR="00793A38">
              <w:rPr>
                <w:rFonts w:ascii="Arial" w:hAnsi="Arial" w:cs="Arial"/>
                <w:sz w:val="24"/>
                <w:szCs w:val="24"/>
              </w:rPr>
              <w:t>s</w:t>
            </w:r>
            <w:r w:rsidRPr="00B52B84">
              <w:rPr>
                <w:rFonts w:ascii="Arial" w:hAnsi="Arial" w:cs="Arial"/>
                <w:sz w:val="24"/>
                <w:szCs w:val="24"/>
              </w:rPr>
              <w:t xml:space="preserve"> mantenedora</w:t>
            </w:r>
            <w:r w:rsidR="00793A38">
              <w:rPr>
                <w:rFonts w:ascii="Arial" w:hAnsi="Arial" w:cs="Arial"/>
                <w:sz w:val="24"/>
                <w:szCs w:val="24"/>
              </w:rPr>
              <w:t>s</w:t>
            </w:r>
            <w:r w:rsidRPr="00B52B84">
              <w:rPr>
                <w:rFonts w:ascii="Arial" w:hAnsi="Arial" w:cs="Arial"/>
                <w:sz w:val="24"/>
                <w:szCs w:val="24"/>
              </w:rPr>
              <w:t xml:space="preserve"> informar sobre a falta de saldo para desconto em folha de pagamento.</w:t>
            </w:r>
          </w:p>
        </w:tc>
      </w:tr>
      <w:tr w:rsidR="00710066" w:rsidRPr="00A8584B" w14:paraId="7EA8F770" w14:textId="77777777" w:rsidTr="73436420">
        <w:trPr>
          <w:jc w:val="center"/>
        </w:trPr>
        <w:tc>
          <w:tcPr>
            <w:tcW w:w="2635" w:type="dxa"/>
          </w:tcPr>
          <w:p w14:paraId="3ED404BB" w14:textId="77777777" w:rsidR="00710066" w:rsidRPr="00A8584B" w:rsidRDefault="00710066" w:rsidP="008928D0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8584B">
              <w:rPr>
                <w:rFonts w:ascii="Arial" w:hAnsi="Arial" w:cs="Arial"/>
                <w:sz w:val="24"/>
                <w:szCs w:val="24"/>
              </w:rPr>
              <w:t>Pré-contenciosa</w:t>
            </w:r>
          </w:p>
        </w:tc>
        <w:tc>
          <w:tcPr>
            <w:tcW w:w="7020" w:type="dxa"/>
          </w:tcPr>
          <w:p w14:paraId="71349733" w14:textId="77777777" w:rsidR="00710066" w:rsidRPr="00A8584B" w:rsidRDefault="00710066" w:rsidP="008928D0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8584B">
              <w:rPr>
                <w:rFonts w:ascii="Arial" w:hAnsi="Arial" w:cs="Arial"/>
                <w:sz w:val="24"/>
                <w:szCs w:val="24"/>
              </w:rPr>
              <w:t>Do 31º ao 60º dia de atraso</w:t>
            </w:r>
          </w:p>
        </w:tc>
      </w:tr>
      <w:tr w:rsidR="00710066" w:rsidRPr="00A8584B" w14:paraId="0364EB9E" w14:textId="77777777" w:rsidTr="73436420">
        <w:trPr>
          <w:jc w:val="center"/>
        </w:trPr>
        <w:tc>
          <w:tcPr>
            <w:tcW w:w="2635" w:type="dxa"/>
          </w:tcPr>
          <w:p w14:paraId="35683DDE" w14:textId="77777777" w:rsidR="00710066" w:rsidRPr="00A8584B" w:rsidRDefault="00710066" w:rsidP="008928D0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8584B">
              <w:rPr>
                <w:rFonts w:ascii="Arial" w:hAnsi="Arial" w:cs="Arial"/>
                <w:sz w:val="24"/>
                <w:szCs w:val="24"/>
              </w:rPr>
              <w:t>Contenciosa</w:t>
            </w:r>
          </w:p>
        </w:tc>
        <w:tc>
          <w:tcPr>
            <w:tcW w:w="7020" w:type="dxa"/>
          </w:tcPr>
          <w:p w14:paraId="70AB6763" w14:textId="77777777" w:rsidR="00710066" w:rsidRPr="00A8584B" w:rsidRDefault="00710066" w:rsidP="008928D0">
            <w:pPr>
              <w:spacing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8584B">
              <w:rPr>
                <w:rFonts w:ascii="Arial" w:hAnsi="Arial" w:cs="Arial"/>
                <w:sz w:val="24"/>
                <w:szCs w:val="24"/>
              </w:rPr>
              <w:t>A partir do 61º dia de atraso</w:t>
            </w:r>
          </w:p>
        </w:tc>
      </w:tr>
    </w:tbl>
    <w:p w14:paraId="1299C43A" w14:textId="77777777" w:rsidR="00710066" w:rsidRDefault="00710066" w:rsidP="00710066">
      <w:pPr>
        <w:keepNext/>
        <w:spacing w:after="120"/>
        <w:outlineLvl w:val="2"/>
        <w:rPr>
          <w:rFonts w:ascii="Arial" w:hAnsi="Arial" w:cs="Arial"/>
          <w:b/>
          <w:bCs/>
          <w:sz w:val="24"/>
          <w:szCs w:val="24"/>
        </w:rPr>
      </w:pPr>
    </w:p>
    <w:p w14:paraId="4DDBEF00" w14:textId="1E088DEB" w:rsidR="00710066" w:rsidRDefault="00710066" w:rsidP="73436420">
      <w:pPr>
        <w:keepNext/>
        <w:spacing w:after="120"/>
        <w:outlineLvl w:val="2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>1.4 Procedimentos de cobrança</w:t>
      </w:r>
    </w:p>
    <w:p w14:paraId="3461D779" w14:textId="0977140D" w:rsidR="00710066" w:rsidRPr="00A8584B" w:rsidRDefault="00710066" w:rsidP="73436420">
      <w:pPr>
        <w:keepNext/>
        <w:spacing w:after="120"/>
        <w:jc w:val="both"/>
        <w:outlineLvl w:val="2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>Os procedimentos que compõem o processo de cobrança de operações vencidas estão descritos detalhadamente nas seções subsequentes deste capítulo.</w:t>
      </w:r>
    </w:p>
    <w:p w14:paraId="3CF2D8B6" w14:textId="71A81946" w:rsidR="00710066" w:rsidRPr="00A8584B" w:rsidRDefault="00710066" w:rsidP="73436420">
      <w:pPr>
        <w:keepNext/>
        <w:spacing w:after="120"/>
        <w:outlineLvl w:val="2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>a) Cobrança amigável</w:t>
      </w:r>
    </w:p>
    <w:p w14:paraId="0FB78278" w14:textId="0ED1D0E2" w:rsidR="00710066" w:rsidRDefault="00710066" w:rsidP="73436420">
      <w:pPr>
        <w:keepNext/>
        <w:spacing w:after="120"/>
        <w:outlineLvl w:val="2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>I- Análise pela Área Financeira</w:t>
      </w:r>
    </w:p>
    <w:p w14:paraId="5177CAD9" w14:textId="77777777" w:rsidR="00710066" w:rsidRDefault="00710066" w:rsidP="00710066">
      <w:pPr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A Área Financeira é responsável pelo monitoramento da carteira de crédito e pela recuperação das operações vencidas.</w:t>
      </w:r>
    </w:p>
    <w:p w14:paraId="1FC39945" w14:textId="77777777" w:rsidR="00710066" w:rsidRDefault="00710066" w:rsidP="00710066">
      <w:pPr>
        <w:jc w:val="both"/>
        <w:rPr>
          <w:rFonts w:ascii="Arial" w:hAnsi="Arial" w:cs="Arial"/>
          <w:sz w:val="24"/>
          <w:szCs w:val="24"/>
        </w:rPr>
      </w:pPr>
    </w:p>
    <w:p w14:paraId="038D3B23" w14:textId="77777777" w:rsidR="006B2E35" w:rsidRPr="00A8584B" w:rsidRDefault="006B2E35" w:rsidP="00710066">
      <w:pPr>
        <w:jc w:val="both"/>
        <w:rPr>
          <w:rFonts w:ascii="Arial" w:hAnsi="Arial" w:cs="Arial"/>
          <w:sz w:val="24"/>
          <w:szCs w:val="24"/>
        </w:rPr>
      </w:pPr>
    </w:p>
    <w:p w14:paraId="30CB59A2" w14:textId="77777777" w:rsidR="00710066" w:rsidRPr="00B52B84" w:rsidRDefault="00710066" w:rsidP="00710066">
      <w:pPr>
        <w:jc w:val="both"/>
        <w:rPr>
          <w:rFonts w:ascii="Arial" w:hAnsi="Arial" w:cs="Arial"/>
          <w:sz w:val="24"/>
          <w:szCs w:val="24"/>
        </w:rPr>
      </w:pPr>
      <w:r w:rsidRPr="00B52B84">
        <w:rPr>
          <w:rFonts w:ascii="Arial" w:hAnsi="Arial" w:cs="Arial"/>
          <w:sz w:val="24"/>
          <w:szCs w:val="24"/>
        </w:rPr>
        <w:t>Mensalmente é emitido relatório do sistema enviado pelas mantenedoras contendo informações sobre não existir saldo em folha para desconto das parcelas do cooperado, realizamos nossa cobrança informando a Diretoria por meio de controles internos.</w:t>
      </w:r>
    </w:p>
    <w:p w14:paraId="0562CB0E" w14:textId="77777777" w:rsidR="00710066" w:rsidRPr="00B52B84" w:rsidRDefault="00710066" w:rsidP="00710066">
      <w:pPr>
        <w:jc w:val="both"/>
        <w:rPr>
          <w:rFonts w:ascii="Arial" w:hAnsi="Arial" w:cs="Arial"/>
          <w:sz w:val="24"/>
          <w:szCs w:val="24"/>
        </w:rPr>
      </w:pPr>
    </w:p>
    <w:p w14:paraId="0F5F2244" w14:textId="58BE41D4" w:rsidR="00710066" w:rsidRPr="00B52B84" w:rsidRDefault="00710066" w:rsidP="00710066">
      <w:pPr>
        <w:keepNext/>
        <w:tabs>
          <w:tab w:val="num" w:pos="900"/>
        </w:tabs>
        <w:jc w:val="both"/>
        <w:outlineLvl w:val="2"/>
        <w:rPr>
          <w:rFonts w:ascii="Arial" w:hAnsi="Arial" w:cs="Arial"/>
          <w:color w:val="222222"/>
          <w:sz w:val="24"/>
          <w:szCs w:val="24"/>
        </w:rPr>
      </w:pPr>
      <w:r w:rsidRPr="73436420">
        <w:rPr>
          <w:rFonts w:ascii="Arial" w:hAnsi="Arial" w:cs="Arial"/>
          <w:color w:val="222222"/>
          <w:sz w:val="24"/>
          <w:szCs w:val="24"/>
        </w:rPr>
        <w:t xml:space="preserve">Historicamente, a maioria dos cooperados inadimplentes se encontra afastados, e ao regressarem ao trabalho comparecem a </w:t>
      </w:r>
      <w:r w:rsidR="4661D4BC" w:rsidRPr="73436420">
        <w:rPr>
          <w:rFonts w:ascii="Arial" w:hAnsi="Arial" w:cs="Arial"/>
          <w:color w:val="222222"/>
          <w:sz w:val="24"/>
          <w:szCs w:val="24"/>
        </w:rPr>
        <w:t>Fund</w:t>
      </w:r>
      <w:r w:rsidRPr="73436420">
        <w:rPr>
          <w:rFonts w:ascii="Arial" w:hAnsi="Arial" w:cs="Arial"/>
          <w:color w:val="222222"/>
          <w:sz w:val="24"/>
          <w:szCs w:val="24"/>
        </w:rPr>
        <w:t>Coop para refinanciamento do contrato.</w:t>
      </w:r>
    </w:p>
    <w:p w14:paraId="34CE0A41" w14:textId="77777777" w:rsidR="00710066" w:rsidRPr="00B52B84" w:rsidRDefault="00710066" w:rsidP="00710066">
      <w:pPr>
        <w:keepNext/>
        <w:tabs>
          <w:tab w:val="num" w:pos="900"/>
        </w:tabs>
        <w:jc w:val="both"/>
        <w:outlineLvl w:val="2"/>
        <w:rPr>
          <w:rFonts w:ascii="Arial" w:hAnsi="Arial" w:cs="Arial"/>
          <w:sz w:val="24"/>
          <w:szCs w:val="24"/>
        </w:rPr>
      </w:pPr>
    </w:p>
    <w:p w14:paraId="51C454DF" w14:textId="77777777" w:rsidR="00710066" w:rsidRPr="00A8584B" w:rsidRDefault="00710066" w:rsidP="00710066">
      <w:pPr>
        <w:jc w:val="both"/>
        <w:rPr>
          <w:rFonts w:ascii="Arial" w:hAnsi="Arial" w:cs="Arial"/>
          <w:sz w:val="24"/>
          <w:szCs w:val="24"/>
        </w:rPr>
      </w:pPr>
      <w:r w:rsidRPr="00B52B84">
        <w:rPr>
          <w:rFonts w:ascii="Arial" w:hAnsi="Arial" w:cs="Arial"/>
          <w:sz w:val="24"/>
          <w:szCs w:val="24"/>
        </w:rPr>
        <w:t>Tendo em vista a baixa incidência de atrasos para os processos de cobrança de cooperados ativos, a área financeira é responsável pela realização dos contatos com o cooperado e treinado para:</w:t>
      </w:r>
    </w:p>
    <w:p w14:paraId="62EBF3C5" w14:textId="77777777" w:rsidR="00710066" w:rsidRPr="00A8584B" w:rsidRDefault="00710066" w:rsidP="00710066">
      <w:pPr>
        <w:jc w:val="both"/>
        <w:rPr>
          <w:rFonts w:ascii="Arial" w:hAnsi="Arial" w:cs="Arial"/>
          <w:sz w:val="24"/>
          <w:szCs w:val="24"/>
        </w:rPr>
      </w:pPr>
    </w:p>
    <w:p w14:paraId="60E2AC83" w14:textId="77777777" w:rsidR="00710066" w:rsidRPr="00A8584B" w:rsidRDefault="00710066" w:rsidP="00710066">
      <w:pPr>
        <w:widowControl/>
        <w:numPr>
          <w:ilvl w:val="0"/>
          <w:numId w:val="4"/>
        </w:numPr>
        <w:tabs>
          <w:tab w:val="num" w:pos="900"/>
        </w:tabs>
        <w:autoSpaceDE/>
        <w:autoSpaceDN/>
        <w:ind w:left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Pr="00A8584B">
        <w:rPr>
          <w:rFonts w:ascii="Arial" w:hAnsi="Arial" w:cs="Arial"/>
          <w:sz w:val="24"/>
          <w:szCs w:val="24"/>
        </w:rPr>
        <w:t>ão agredir ou constranger o devedor com atitudes ou palavras inapropriadas;</w:t>
      </w:r>
    </w:p>
    <w:p w14:paraId="6D98A12B" w14:textId="77777777" w:rsidR="00710066" w:rsidRPr="00A8584B" w:rsidRDefault="00710066" w:rsidP="00710066">
      <w:pPr>
        <w:tabs>
          <w:tab w:val="num" w:pos="900"/>
        </w:tabs>
        <w:ind w:left="900"/>
        <w:jc w:val="both"/>
        <w:rPr>
          <w:rFonts w:ascii="Arial" w:hAnsi="Arial" w:cs="Arial"/>
          <w:sz w:val="24"/>
          <w:szCs w:val="24"/>
        </w:rPr>
      </w:pPr>
    </w:p>
    <w:p w14:paraId="25DA6AE9" w14:textId="77777777" w:rsidR="00710066" w:rsidRPr="00A8584B" w:rsidRDefault="00710066" w:rsidP="00710066">
      <w:pPr>
        <w:widowControl/>
        <w:numPr>
          <w:ilvl w:val="0"/>
          <w:numId w:val="4"/>
        </w:numPr>
        <w:tabs>
          <w:tab w:val="num" w:pos="900"/>
        </w:tabs>
        <w:autoSpaceDE/>
        <w:autoSpaceDN/>
        <w:ind w:left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A8584B">
        <w:rPr>
          <w:rFonts w:ascii="Arial" w:hAnsi="Arial" w:cs="Arial"/>
          <w:sz w:val="24"/>
          <w:szCs w:val="24"/>
        </w:rPr>
        <w:t>ransmitir a situação diretamente ao devedor;</w:t>
      </w:r>
    </w:p>
    <w:p w14:paraId="2946DB82" w14:textId="77777777" w:rsidR="00710066" w:rsidRPr="00A8584B" w:rsidRDefault="00710066" w:rsidP="00710066">
      <w:pPr>
        <w:tabs>
          <w:tab w:val="num" w:pos="900"/>
        </w:tabs>
        <w:ind w:left="900"/>
        <w:jc w:val="both"/>
        <w:rPr>
          <w:rFonts w:ascii="Arial" w:hAnsi="Arial" w:cs="Arial"/>
          <w:sz w:val="24"/>
          <w:szCs w:val="24"/>
        </w:rPr>
      </w:pPr>
    </w:p>
    <w:p w14:paraId="339E6F2D" w14:textId="77777777" w:rsidR="00710066" w:rsidRPr="00A8584B" w:rsidRDefault="00710066" w:rsidP="00710066">
      <w:pPr>
        <w:widowControl/>
        <w:numPr>
          <w:ilvl w:val="0"/>
          <w:numId w:val="4"/>
        </w:numPr>
        <w:tabs>
          <w:tab w:val="num" w:pos="900"/>
        </w:tabs>
        <w:autoSpaceDE/>
        <w:autoSpaceDN/>
        <w:ind w:left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Pr="00A8584B">
        <w:rPr>
          <w:rFonts w:ascii="Arial" w:hAnsi="Arial" w:cs="Arial"/>
          <w:sz w:val="24"/>
          <w:szCs w:val="24"/>
        </w:rPr>
        <w:t>ão cobrar em duplicidade; e</w:t>
      </w:r>
    </w:p>
    <w:p w14:paraId="5997CC1D" w14:textId="77777777" w:rsidR="00710066" w:rsidRPr="00A8584B" w:rsidRDefault="00710066" w:rsidP="00710066">
      <w:pPr>
        <w:tabs>
          <w:tab w:val="num" w:pos="900"/>
        </w:tabs>
        <w:ind w:left="900"/>
        <w:jc w:val="both"/>
        <w:rPr>
          <w:rFonts w:ascii="Arial" w:hAnsi="Arial" w:cs="Arial"/>
          <w:sz w:val="24"/>
          <w:szCs w:val="24"/>
        </w:rPr>
      </w:pPr>
    </w:p>
    <w:p w14:paraId="07ECEC20" w14:textId="77777777" w:rsidR="00710066" w:rsidRDefault="00710066" w:rsidP="00710066">
      <w:pPr>
        <w:widowControl/>
        <w:numPr>
          <w:ilvl w:val="0"/>
          <w:numId w:val="4"/>
        </w:numPr>
        <w:tabs>
          <w:tab w:val="num" w:pos="900"/>
        </w:tabs>
        <w:autoSpaceDE/>
        <w:autoSpaceDN/>
        <w:ind w:left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Pr="00A8584B">
        <w:rPr>
          <w:rFonts w:ascii="Arial" w:hAnsi="Arial" w:cs="Arial"/>
          <w:sz w:val="24"/>
          <w:szCs w:val="24"/>
        </w:rPr>
        <w:t>star informado dos dados cadastrais atualizados do devedor, das condições pactuadas na operação e do saldo devedor atualizado.</w:t>
      </w:r>
    </w:p>
    <w:p w14:paraId="110FFD37" w14:textId="77777777" w:rsidR="00710066" w:rsidRDefault="00710066" w:rsidP="00710066">
      <w:pPr>
        <w:tabs>
          <w:tab w:val="num" w:pos="900"/>
        </w:tabs>
        <w:ind w:left="900"/>
        <w:jc w:val="both"/>
        <w:rPr>
          <w:rFonts w:ascii="Arial" w:hAnsi="Arial" w:cs="Arial"/>
          <w:sz w:val="24"/>
          <w:szCs w:val="24"/>
        </w:rPr>
      </w:pPr>
    </w:p>
    <w:p w14:paraId="2CEC5772" w14:textId="77777777" w:rsidR="00710066" w:rsidRPr="00B52B84" w:rsidRDefault="00710066" w:rsidP="00710066">
      <w:pPr>
        <w:keepNext/>
        <w:widowControl/>
        <w:numPr>
          <w:ilvl w:val="0"/>
          <w:numId w:val="4"/>
        </w:numPr>
        <w:tabs>
          <w:tab w:val="num" w:pos="900"/>
        </w:tabs>
        <w:autoSpaceDE/>
        <w:autoSpaceDN/>
        <w:ind w:left="851" w:hanging="142"/>
        <w:jc w:val="both"/>
        <w:outlineLvl w:val="2"/>
        <w:rPr>
          <w:rFonts w:ascii="Arial" w:hAnsi="Arial" w:cs="Arial"/>
          <w:sz w:val="24"/>
          <w:szCs w:val="24"/>
        </w:rPr>
      </w:pPr>
      <w:r w:rsidRPr="00B52B84">
        <w:rPr>
          <w:rFonts w:ascii="Arial" w:hAnsi="Arial" w:cs="Arial"/>
          <w:bCs/>
          <w:sz w:val="24"/>
          <w:szCs w:val="24"/>
        </w:rPr>
        <w:t xml:space="preserve">A cobrança para os cooperados ativos será por </w:t>
      </w:r>
      <w:r w:rsidRPr="00B52B84">
        <w:rPr>
          <w:rFonts w:ascii="Arial" w:hAnsi="Arial" w:cs="Arial"/>
          <w:sz w:val="24"/>
          <w:szCs w:val="24"/>
        </w:rPr>
        <w:t xml:space="preserve">telefonemas e/ou aviso de cobrança, conforme a situação, contendo </w:t>
      </w:r>
      <w:r w:rsidRPr="00B52B84">
        <w:rPr>
          <w:rFonts w:ascii="Arial" w:hAnsi="Arial" w:cs="Arial"/>
          <w:bCs/>
          <w:sz w:val="24"/>
          <w:szCs w:val="24"/>
        </w:rPr>
        <w:t>instruções para a regularização do atraso.</w:t>
      </w:r>
    </w:p>
    <w:p w14:paraId="6B699379" w14:textId="77777777" w:rsidR="00710066" w:rsidRPr="00B52B84" w:rsidRDefault="00710066" w:rsidP="00710066">
      <w:pPr>
        <w:pStyle w:val="PargrafodaLista"/>
        <w:rPr>
          <w:rFonts w:ascii="Arial" w:hAnsi="Arial" w:cs="Arial"/>
          <w:bCs/>
          <w:sz w:val="24"/>
          <w:szCs w:val="24"/>
        </w:rPr>
      </w:pPr>
    </w:p>
    <w:p w14:paraId="3849F7F3" w14:textId="77777777" w:rsidR="00710066" w:rsidRPr="00B52B84" w:rsidRDefault="00710066" w:rsidP="00710066">
      <w:pPr>
        <w:keepNext/>
        <w:widowControl/>
        <w:numPr>
          <w:ilvl w:val="0"/>
          <w:numId w:val="4"/>
        </w:numPr>
        <w:tabs>
          <w:tab w:val="num" w:pos="900"/>
        </w:tabs>
        <w:autoSpaceDE/>
        <w:autoSpaceDN/>
        <w:ind w:left="851" w:hanging="142"/>
        <w:jc w:val="both"/>
        <w:outlineLvl w:val="2"/>
        <w:rPr>
          <w:rFonts w:ascii="Arial" w:hAnsi="Arial" w:cs="Arial"/>
          <w:sz w:val="24"/>
          <w:szCs w:val="24"/>
        </w:rPr>
      </w:pPr>
      <w:r w:rsidRPr="00B52B84">
        <w:rPr>
          <w:rFonts w:ascii="Arial" w:hAnsi="Arial" w:cs="Arial"/>
          <w:bCs/>
          <w:sz w:val="24"/>
          <w:szCs w:val="24"/>
        </w:rPr>
        <w:t xml:space="preserve">Os atrasos com </w:t>
      </w:r>
      <w:r>
        <w:rPr>
          <w:rFonts w:ascii="Arial" w:hAnsi="Arial" w:cs="Arial"/>
          <w:bCs/>
          <w:sz w:val="24"/>
          <w:szCs w:val="24"/>
        </w:rPr>
        <w:t>cooperados</w:t>
      </w:r>
      <w:r w:rsidRPr="00B52B84">
        <w:rPr>
          <w:rFonts w:ascii="Arial" w:hAnsi="Arial" w:cs="Arial"/>
          <w:bCs/>
          <w:sz w:val="24"/>
          <w:szCs w:val="24"/>
        </w:rPr>
        <w:t xml:space="preserve"> ativos ou afastados não serão negativados junto a órgãos de proteção ao crédito SPC, etc.  </w:t>
      </w:r>
    </w:p>
    <w:p w14:paraId="3FE9F23F" w14:textId="77777777" w:rsidR="00710066" w:rsidRPr="00B52B84" w:rsidRDefault="00710066" w:rsidP="00710066">
      <w:pPr>
        <w:jc w:val="both"/>
        <w:rPr>
          <w:rFonts w:ascii="Arial" w:hAnsi="Arial" w:cs="Arial"/>
          <w:sz w:val="24"/>
          <w:szCs w:val="24"/>
        </w:rPr>
      </w:pPr>
    </w:p>
    <w:p w14:paraId="08CE6F91" w14:textId="02CDFC80" w:rsidR="0003226F" w:rsidRPr="006B2E35" w:rsidRDefault="2B130E0A" w:rsidP="006B2E35">
      <w:pPr>
        <w:spacing w:after="120"/>
        <w:ind w:left="720" w:hanging="720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 xml:space="preserve">          </w:t>
      </w:r>
      <w:r w:rsidR="00710066" w:rsidRPr="73436420">
        <w:rPr>
          <w:rFonts w:ascii="Arial" w:hAnsi="Arial" w:cs="Arial"/>
          <w:sz w:val="24"/>
          <w:szCs w:val="24"/>
          <w:u w:val="single"/>
        </w:rPr>
        <w:t xml:space="preserve">O processo de cobrança amigável inicia-se após recebimento da informação sobre </w:t>
      </w:r>
      <w:r w:rsidR="769AE926" w:rsidRPr="73436420">
        <w:rPr>
          <w:rFonts w:ascii="Arial" w:hAnsi="Arial" w:cs="Arial"/>
          <w:sz w:val="24"/>
          <w:szCs w:val="24"/>
          <w:u w:val="single"/>
        </w:rPr>
        <w:t xml:space="preserve">  </w:t>
      </w:r>
      <w:r w:rsidR="00710066" w:rsidRPr="73436420">
        <w:rPr>
          <w:rFonts w:ascii="Arial" w:hAnsi="Arial" w:cs="Arial"/>
          <w:sz w:val="24"/>
          <w:szCs w:val="24"/>
          <w:u w:val="single"/>
        </w:rPr>
        <w:t xml:space="preserve">o </w:t>
      </w:r>
      <w:r w:rsidR="464C1A53" w:rsidRPr="73436420">
        <w:rPr>
          <w:rFonts w:ascii="Arial" w:hAnsi="Arial" w:cs="Arial"/>
          <w:sz w:val="24"/>
          <w:szCs w:val="24"/>
          <w:u w:val="single"/>
        </w:rPr>
        <w:t xml:space="preserve">     </w:t>
      </w:r>
      <w:r w:rsidR="00710066" w:rsidRPr="73436420">
        <w:rPr>
          <w:rFonts w:ascii="Arial" w:hAnsi="Arial" w:cs="Arial"/>
          <w:sz w:val="24"/>
          <w:szCs w:val="24"/>
          <w:u w:val="single"/>
        </w:rPr>
        <w:t>atraso pelo RH da</w:t>
      </w:r>
      <w:r w:rsidR="0003226F" w:rsidRPr="73436420">
        <w:rPr>
          <w:rFonts w:ascii="Arial" w:hAnsi="Arial" w:cs="Arial"/>
          <w:sz w:val="24"/>
          <w:szCs w:val="24"/>
          <w:u w:val="single"/>
        </w:rPr>
        <w:t>s</w:t>
      </w:r>
      <w:r w:rsidR="00710066" w:rsidRPr="73436420">
        <w:rPr>
          <w:rFonts w:ascii="Arial" w:hAnsi="Arial" w:cs="Arial"/>
          <w:sz w:val="24"/>
          <w:szCs w:val="24"/>
          <w:u w:val="single"/>
        </w:rPr>
        <w:t xml:space="preserve"> empresa</w:t>
      </w:r>
      <w:r w:rsidR="0003226F" w:rsidRPr="73436420">
        <w:rPr>
          <w:rFonts w:ascii="Arial" w:hAnsi="Arial" w:cs="Arial"/>
          <w:sz w:val="24"/>
          <w:szCs w:val="24"/>
          <w:u w:val="single"/>
        </w:rPr>
        <w:t>s</w:t>
      </w:r>
      <w:r w:rsidR="00710066" w:rsidRPr="73436420">
        <w:rPr>
          <w:rFonts w:ascii="Arial" w:hAnsi="Arial" w:cs="Arial"/>
          <w:sz w:val="24"/>
          <w:szCs w:val="24"/>
          <w:u w:val="single"/>
        </w:rPr>
        <w:t xml:space="preserve"> mantenedora</w:t>
      </w:r>
      <w:r w:rsidR="0003226F" w:rsidRPr="73436420">
        <w:rPr>
          <w:rFonts w:ascii="Arial" w:hAnsi="Arial" w:cs="Arial"/>
          <w:sz w:val="24"/>
          <w:szCs w:val="24"/>
          <w:u w:val="single"/>
        </w:rPr>
        <w:t>s</w:t>
      </w:r>
      <w:r w:rsidR="00710066" w:rsidRPr="73436420">
        <w:rPr>
          <w:rFonts w:ascii="Arial" w:hAnsi="Arial" w:cs="Arial"/>
          <w:sz w:val="24"/>
          <w:szCs w:val="24"/>
          <w:u w:val="single"/>
        </w:rPr>
        <w:t xml:space="preserve">. </w:t>
      </w:r>
    </w:p>
    <w:p w14:paraId="61CDCEAD" w14:textId="712F97FF" w:rsidR="00710066" w:rsidRPr="00A8584B" w:rsidRDefault="00710066" w:rsidP="00710066">
      <w:pPr>
        <w:keepNext/>
        <w:spacing w:after="120"/>
        <w:outlineLvl w:val="2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 xml:space="preserve">II- Emissão de relatório e identificação das operações vencidas </w:t>
      </w:r>
    </w:p>
    <w:p w14:paraId="3817F7F6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A8584B">
        <w:rPr>
          <w:rFonts w:ascii="Arial" w:hAnsi="Arial" w:cs="Arial"/>
          <w:sz w:val="24"/>
          <w:szCs w:val="24"/>
        </w:rPr>
        <w:t xml:space="preserve">O funcionário da Unidade Financeira deve, diariamente, emitir e consultar o relatório denominado </w:t>
      </w:r>
      <w:r w:rsidRPr="00A8584B">
        <w:rPr>
          <w:rFonts w:ascii="Arial" w:hAnsi="Arial" w:cs="Arial"/>
          <w:sz w:val="24"/>
          <w:szCs w:val="24"/>
          <w:u w:val="single"/>
        </w:rPr>
        <w:t xml:space="preserve">relatório de cobrança (código 8015), o </w:t>
      </w:r>
      <w:r w:rsidRPr="00A8584B">
        <w:rPr>
          <w:rFonts w:ascii="Arial" w:hAnsi="Arial" w:cs="Arial"/>
          <w:bCs/>
          <w:sz w:val="24"/>
          <w:szCs w:val="24"/>
          <w:u w:val="single"/>
        </w:rPr>
        <w:t>qual é fornecido pela Fácil Informática.</w:t>
      </w:r>
    </w:p>
    <w:p w14:paraId="6BB9E253" w14:textId="7198D3CE" w:rsidR="00710066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Por intermédio do referido relatório, o funcionário deve identificar os devedores cujas operações </w:t>
      </w:r>
      <w:r w:rsidRPr="00A8584B">
        <w:rPr>
          <w:rFonts w:ascii="Arial" w:hAnsi="Arial" w:cs="Arial"/>
          <w:sz w:val="24"/>
          <w:szCs w:val="24"/>
          <w:u w:val="single"/>
        </w:rPr>
        <w:t>estejam atrasadas há mais de 5 (cinco) dias após o vencimento</w:t>
      </w:r>
      <w:r w:rsidRPr="00A8584B">
        <w:rPr>
          <w:rFonts w:ascii="Arial" w:hAnsi="Arial" w:cs="Arial"/>
          <w:sz w:val="24"/>
          <w:szCs w:val="24"/>
        </w:rPr>
        <w:t xml:space="preserve"> e obter os respectivos dados cadastrais para efeito de realização do primeiro contato telefônico. </w:t>
      </w:r>
    </w:p>
    <w:p w14:paraId="506F1CA4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Nessa etapa, é importante verificar, ainda, se o devedor possui histórico de atrasos, de promessas de pagamentos não cumpridas, de renegociações ou de operações classificadas em prejuízo.</w:t>
      </w:r>
    </w:p>
    <w:p w14:paraId="23DE523C" w14:textId="77777777" w:rsidR="00710066" w:rsidRDefault="00710066" w:rsidP="00710066">
      <w:pPr>
        <w:keepNext/>
        <w:spacing w:after="120"/>
        <w:ind w:left="540" w:hanging="540"/>
        <w:jc w:val="both"/>
        <w:outlineLvl w:val="2"/>
        <w:rPr>
          <w:rFonts w:ascii="Arial" w:hAnsi="Arial" w:cs="Arial"/>
          <w:b/>
          <w:bCs/>
          <w:sz w:val="24"/>
          <w:szCs w:val="24"/>
        </w:rPr>
      </w:pPr>
    </w:p>
    <w:p w14:paraId="1784AD9B" w14:textId="77777777" w:rsidR="006B2E35" w:rsidRDefault="006B2E35" w:rsidP="00710066">
      <w:pPr>
        <w:keepNext/>
        <w:spacing w:after="120"/>
        <w:ind w:left="540" w:hanging="540"/>
        <w:jc w:val="both"/>
        <w:outlineLvl w:val="2"/>
        <w:rPr>
          <w:rFonts w:ascii="Arial" w:hAnsi="Arial" w:cs="Arial"/>
          <w:b/>
          <w:bCs/>
          <w:sz w:val="24"/>
          <w:szCs w:val="24"/>
        </w:rPr>
      </w:pPr>
    </w:p>
    <w:p w14:paraId="056F6942" w14:textId="77777777" w:rsidR="006B2E35" w:rsidRDefault="006B2E35" w:rsidP="00710066">
      <w:pPr>
        <w:keepNext/>
        <w:spacing w:after="120"/>
        <w:ind w:left="540" w:hanging="540"/>
        <w:jc w:val="both"/>
        <w:outlineLvl w:val="2"/>
        <w:rPr>
          <w:rFonts w:ascii="Arial" w:hAnsi="Arial" w:cs="Arial"/>
          <w:b/>
          <w:bCs/>
          <w:sz w:val="24"/>
          <w:szCs w:val="24"/>
        </w:rPr>
      </w:pPr>
    </w:p>
    <w:p w14:paraId="52E56223" w14:textId="44F51E14" w:rsidR="00710066" w:rsidRPr="00A8584B" w:rsidRDefault="00710066" w:rsidP="73436420">
      <w:pPr>
        <w:keepNext/>
        <w:spacing w:after="120"/>
        <w:ind w:left="426" w:hanging="426"/>
        <w:jc w:val="both"/>
        <w:outlineLvl w:val="2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>III- Classificação das operações por faixa de atraso e elaboração de ‘Relatório de Acompanhamento de Cobrança</w:t>
      </w:r>
      <w:r w:rsidR="5F781483" w:rsidRPr="73436420">
        <w:rPr>
          <w:rFonts w:ascii="Arial" w:hAnsi="Arial" w:cs="Arial"/>
          <w:b/>
          <w:bCs/>
          <w:sz w:val="24"/>
          <w:szCs w:val="24"/>
        </w:rPr>
        <w:t>’.</w:t>
      </w:r>
    </w:p>
    <w:p w14:paraId="199AF18B" w14:textId="77777777" w:rsidR="00710066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B52B84">
        <w:rPr>
          <w:rFonts w:ascii="Arial" w:hAnsi="Arial" w:cs="Arial"/>
          <w:sz w:val="24"/>
          <w:szCs w:val="24"/>
        </w:rPr>
        <w:t>Identificados os cooperados ativos inadimplentes, o funcionário da Unidade Financeira deve classificar as operações vencidas por faixa de atraso e elaborar, mensalmente, relatório contendo, no mínimo:</w:t>
      </w:r>
    </w:p>
    <w:p w14:paraId="07547A01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13A36A2B" w14:textId="77777777" w:rsidR="00710066" w:rsidRPr="00A8584B" w:rsidRDefault="00710066" w:rsidP="00710066">
      <w:pPr>
        <w:widowControl/>
        <w:numPr>
          <w:ilvl w:val="0"/>
          <w:numId w:val="5"/>
        </w:numPr>
        <w:autoSpaceDE/>
        <w:autoSpaceDN/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número do contrato;</w:t>
      </w:r>
    </w:p>
    <w:p w14:paraId="5043CB0F" w14:textId="77777777" w:rsidR="00710066" w:rsidRPr="00A8584B" w:rsidRDefault="00710066" w:rsidP="00710066">
      <w:pPr>
        <w:spacing w:after="120"/>
        <w:ind w:left="539"/>
        <w:jc w:val="both"/>
        <w:rPr>
          <w:rFonts w:ascii="Arial" w:hAnsi="Arial" w:cs="Arial"/>
          <w:sz w:val="24"/>
          <w:szCs w:val="24"/>
        </w:rPr>
      </w:pPr>
    </w:p>
    <w:p w14:paraId="43E94310" w14:textId="7F27F8F6" w:rsidR="00710066" w:rsidRPr="00A8584B" w:rsidRDefault="00710066" w:rsidP="73436420">
      <w:pPr>
        <w:pStyle w:val="PargrafodaLista"/>
        <w:widowControl/>
        <w:numPr>
          <w:ilvl w:val="0"/>
          <w:numId w:val="5"/>
        </w:numPr>
        <w:tabs>
          <w:tab w:val="clear" w:pos="851"/>
          <w:tab w:val="num" w:pos="567"/>
        </w:tabs>
        <w:autoSpaceDE/>
        <w:autoSpaceDN/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 xml:space="preserve">nome completo do devedor e respectivos </w:t>
      </w:r>
      <w:bookmarkStart w:id="3" w:name="_Hlk75964112"/>
      <w:r w:rsidRPr="73436420">
        <w:rPr>
          <w:rFonts w:ascii="Arial" w:hAnsi="Arial" w:cs="Arial"/>
          <w:sz w:val="24"/>
          <w:szCs w:val="24"/>
        </w:rPr>
        <w:t>devedores solitários</w:t>
      </w:r>
      <w:bookmarkEnd w:id="3"/>
      <w:r w:rsidRPr="73436420">
        <w:rPr>
          <w:rFonts w:ascii="Arial" w:hAnsi="Arial" w:cs="Arial"/>
          <w:sz w:val="24"/>
          <w:szCs w:val="24"/>
        </w:rPr>
        <w:t>, quando for o caso;</w:t>
      </w:r>
    </w:p>
    <w:p w14:paraId="07459315" w14:textId="77777777" w:rsidR="00710066" w:rsidRPr="00A8584B" w:rsidRDefault="00710066" w:rsidP="00710066">
      <w:pPr>
        <w:spacing w:after="120"/>
        <w:ind w:left="369"/>
        <w:jc w:val="both"/>
        <w:rPr>
          <w:rFonts w:ascii="Arial" w:hAnsi="Arial" w:cs="Arial"/>
          <w:sz w:val="24"/>
          <w:szCs w:val="24"/>
        </w:rPr>
      </w:pPr>
    </w:p>
    <w:p w14:paraId="06C42352" w14:textId="77777777" w:rsidR="00710066" w:rsidRPr="00A8584B" w:rsidRDefault="00710066" w:rsidP="00710066">
      <w:pPr>
        <w:widowControl/>
        <w:numPr>
          <w:ilvl w:val="0"/>
          <w:numId w:val="5"/>
        </w:numPr>
        <w:autoSpaceDE/>
        <w:autoSpaceDN/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endereços e telefones do devedor e dos devedores solitários, quando for o caso;</w:t>
      </w:r>
    </w:p>
    <w:p w14:paraId="6537F28F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3B9FE6EA" w14:textId="04744145" w:rsidR="00710066" w:rsidRPr="00A8584B" w:rsidRDefault="00710066" w:rsidP="73436420">
      <w:pPr>
        <w:pStyle w:val="PargrafodaLista"/>
        <w:widowControl/>
        <w:numPr>
          <w:ilvl w:val="0"/>
          <w:numId w:val="5"/>
        </w:numPr>
        <w:tabs>
          <w:tab w:val="clear" w:pos="851"/>
          <w:tab w:val="num" w:pos="567"/>
        </w:tabs>
        <w:autoSpaceDE/>
        <w:autoSpaceDN/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>saldo devedor atualizado;</w:t>
      </w:r>
    </w:p>
    <w:p w14:paraId="6DFB9E20" w14:textId="77777777" w:rsidR="00710066" w:rsidRPr="00A8584B" w:rsidRDefault="00710066" w:rsidP="00710066">
      <w:pPr>
        <w:spacing w:after="120"/>
        <w:ind w:left="369"/>
        <w:jc w:val="both"/>
        <w:rPr>
          <w:rFonts w:ascii="Arial" w:hAnsi="Arial" w:cs="Arial"/>
          <w:sz w:val="24"/>
          <w:szCs w:val="24"/>
        </w:rPr>
      </w:pPr>
    </w:p>
    <w:p w14:paraId="7B3851C9" w14:textId="2782AA2E" w:rsidR="00710066" w:rsidRPr="00A8584B" w:rsidRDefault="00710066" w:rsidP="73436420">
      <w:pPr>
        <w:pStyle w:val="PargrafodaLista"/>
        <w:widowControl/>
        <w:numPr>
          <w:ilvl w:val="0"/>
          <w:numId w:val="5"/>
        </w:numPr>
        <w:tabs>
          <w:tab w:val="clear" w:pos="851"/>
          <w:tab w:val="num" w:pos="567"/>
        </w:tabs>
        <w:autoSpaceDE/>
        <w:autoSpaceDN/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>dias de atraso;</w:t>
      </w:r>
    </w:p>
    <w:p w14:paraId="70DF9E56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152C6741" w14:textId="77777777" w:rsidR="00710066" w:rsidRPr="00A8584B" w:rsidRDefault="00710066" w:rsidP="0003226F">
      <w:pPr>
        <w:widowControl/>
        <w:numPr>
          <w:ilvl w:val="0"/>
          <w:numId w:val="5"/>
        </w:numPr>
        <w:tabs>
          <w:tab w:val="clear" w:pos="851"/>
          <w:tab w:val="num" w:pos="567"/>
        </w:tabs>
        <w:autoSpaceDE/>
        <w:autoSpaceDN/>
        <w:spacing w:after="120"/>
        <w:ind w:left="567" w:hanging="198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histórico de atrasos, de promessas de pagamento não cumpridas, de renegociações e de prejuízos;</w:t>
      </w:r>
    </w:p>
    <w:p w14:paraId="44E871BC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643915A6" w14:textId="77777777" w:rsidR="00710066" w:rsidRPr="00B52B84" w:rsidRDefault="00710066" w:rsidP="0003226F">
      <w:pPr>
        <w:widowControl/>
        <w:numPr>
          <w:ilvl w:val="0"/>
          <w:numId w:val="5"/>
        </w:numPr>
        <w:tabs>
          <w:tab w:val="clear" w:pos="851"/>
          <w:tab w:val="num" w:pos="709"/>
        </w:tabs>
        <w:autoSpaceDE/>
        <w:autoSpaceDN/>
        <w:spacing w:after="120"/>
        <w:ind w:left="567" w:hanging="198"/>
        <w:jc w:val="both"/>
        <w:rPr>
          <w:rFonts w:ascii="Arial" w:hAnsi="Arial" w:cs="Arial"/>
          <w:sz w:val="24"/>
          <w:szCs w:val="24"/>
        </w:rPr>
      </w:pPr>
      <w:r w:rsidRPr="00B52B84">
        <w:rPr>
          <w:rFonts w:ascii="Arial" w:hAnsi="Arial" w:cs="Arial"/>
          <w:sz w:val="24"/>
          <w:szCs w:val="24"/>
        </w:rPr>
        <w:t>data de inscrição no órgão de proteção ao crédito (a ser realizada somente na cobrança contenciosa);</w:t>
      </w:r>
    </w:p>
    <w:p w14:paraId="144A5D23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2116BBE8" w14:textId="77777777" w:rsidR="00710066" w:rsidRPr="00A8584B" w:rsidRDefault="00710066" w:rsidP="0003226F">
      <w:pPr>
        <w:widowControl/>
        <w:numPr>
          <w:ilvl w:val="0"/>
          <w:numId w:val="5"/>
        </w:numPr>
        <w:tabs>
          <w:tab w:val="clear" w:pos="851"/>
        </w:tabs>
        <w:autoSpaceDE/>
        <w:autoSpaceDN/>
        <w:spacing w:after="120"/>
        <w:ind w:left="567" w:hanging="198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data e hora do contato; e</w:t>
      </w:r>
    </w:p>
    <w:p w14:paraId="738610EB" w14:textId="77777777" w:rsidR="00710066" w:rsidRPr="00A8584B" w:rsidRDefault="00710066" w:rsidP="00710066">
      <w:pPr>
        <w:spacing w:after="120"/>
        <w:ind w:left="369"/>
        <w:jc w:val="both"/>
        <w:rPr>
          <w:rFonts w:ascii="Arial" w:hAnsi="Arial" w:cs="Arial"/>
          <w:sz w:val="24"/>
          <w:szCs w:val="24"/>
        </w:rPr>
      </w:pPr>
    </w:p>
    <w:p w14:paraId="3829140A" w14:textId="49BD7A50" w:rsidR="00710066" w:rsidRPr="00A8584B" w:rsidRDefault="2AF2E90C" w:rsidP="73436420">
      <w:pPr>
        <w:pStyle w:val="PargrafodaLista"/>
        <w:widowControl/>
        <w:numPr>
          <w:ilvl w:val="0"/>
          <w:numId w:val="5"/>
        </w:numPr>
        <w:autoSpaceDE/>
        <w:autoSpaceDN/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 xml:space="preserve"> </w:t>
      </w:r>
      <w:r w:rsidR="00710066" w:rsidRPr="73436420">
        <w:rPr>
          <w:rFonts w:ascii="Arial" w:hAnsi="Arial" w:cs="Arial"/>
          <w:sz w:val="24"/>
          <w:szCs w:val="24"/>
        </w:rPr>
        <w:t>campo para descrever o resultado dos contatos efetuados, inclusive eventuais promessas de pagamento.</w:t>
      </w:r>
    </w:p>
    <w:p w14:paraId="637805D2" w14:textId="77777777" w:rsidR="00710066" w:rsidRDefault="00710066" w:rsidP="00710066">
      <w:pPr>
        <w:spacing w:after="120"/>
        <w:ind w:left="720"/>
        <w:contextualSpacing/>
        <w:rPr>
          <w:rFonts w:ascii="Arial" w:hAnsi="Arial" w:cs="Arial"/>
          <w:sz w:val="24"/>
          <w:szCs w:val="24"/>
        </w:rPr>
      </w:pPr>
    </w:p>
    <w:p w14:paraId="463F29E8" w14:textId="77777777" w:rsidR="00E30317" w:rsidRPr="00A8584B" w:rsidRDefault="00E30317" w:rsidP="00710066">
      <w:pPr>
        <w:spacing w:after="120"/>
        <w:ind w:left="720"/>
        <w:contextualSpacing/>
        <w:rPr>
          <w:rFonts w:ascii="Arial" w:hAnsi="Arial" w:cs="Arial"/>
          <w:sz w:val="24"/>
          <w:szCs w:val="24"/>
        </w:rPr>
      </w:pPr>
    </w:p>
    <w:p w14:paraId="3B7B4B86" w14:textId="49BF2FB9" w:rsidR="00710066" w:rsidRPr="00B52B84" w:rsidRDefault="00710066" w:rsidP="00296BC2">
      <w:pPr>
        <w:keepNext/>
        <w:spacing w:after="120"/>
        <w:ind w:left="540" w:hanging="540"/>
        <w:outlineLvl w:val="2"/>
        <w:rPr>
          <w:rFonts w:ascii="Arial" w:hAnsi="Arial" w:cs="Arial"/>
          <w:b/>
          <w:bCs/>
          <w:sz w:val="24"/>
          <w:szCs w:val="24"/>
        </w:rPr>
      </w:pPr>
      <w:bookmarkStart w:id="4" w:name="_2.3_Realização_do_1º_contato_telefô"/>
      <w:bookmarkEnd w:id="4"/>
      <w:r w:rsidRPr="00A8584B">
        <w:rPr>
          <w:rFonts w:ascii="Arial" w:hAnsi="Arial" w:cs="Arial"/>
          <w:b/>
          <w:bCs/>
          <w:sz w:val="24"/>
          <w:szCs w:val="24"/>
        </w:rPr>
        <w:t>IV- Realização do 1º contato telefônico e anotação das justificativas</w:t>
      </w:r>
      <w:r w:rsidR="00E30317">
        <w:rPr>
          <w:rFonts w:ascii="Arial" w:hAnsi="Arial" w:cs="Arial"/>
          <w:b/>
          <w:bCs/>
          <w:sz w:val="24"/>
          <w:szCs w:val="24"/>
        </w:rPr>
        <w:t>.</w:t>
      </w:r>
    </w:p>
    <w:p w14:paraId="2410F728" w14:textId="77777777" w:rsidR="00710066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O </w:t>
      </w:r>
      <w:r w:rsidRPr="00A8584B">
        <w:rPr>
          <w:rFonts w:ascii="Arial" w:hAnsi="Arial" w:cs="Arial"/>
          <w:sz w:val="24"/>
          <w:szCs w:val="24"/>
          <w:u w:val="single"/>
        </w:rPr>
        <w:t>primeiro contato</w:t>
      </w:r>
      <w:r w:rsidRPr="00A8584B">
        <w:rPr>
          <w:rFonts w:ascii="Arial" w:hAnsi="Arial" w:cs="Arial"/>
          <w:sz w:val="24"/>
          <w:szCs w:val="24"/>
        </w:rPr>
        <w:t xml:space="preserve"> com o devedor deve ser realizado pelo funcionário da Unidade Financeira </w:t>
      </w:r>
      <w:r>
        <w:rPr>
          <w:rFonts w:ascii="Arial" w:hAnsi="Arial" w:cs="Arial"/>
          <w:sz w:val="24"/>
          <w:szCs w:val="24"/>
        </w:rPr>
        <w:t xml:space="preserve">após recebimento </w:t>
      </w:r>
      <w:r w:rsidRPr="00D85F35">
        <w:rPr>
          <w:rFonts w:ascii="Arial" w:hAnsi="Arial" w:cs="Arial"/>
          <w:sz w:val="24"/>
          <w:szCs w:val="24"/>
        </w:rPr>
        <w:t xml:space="preserve">de atraso </w:t>
      </w:r>
      <w:r>
        <w:rPr>
          <w:rFonts w:ascii="Arial" w:hAnsi="Arial" w:cs="Arial"/>
          <w:sz w:val="24"/>
          <w:szCs w:val="24"/>
        </w:rPr>
        <w:t>por parte do RH da</w:t>
      </w:r>
      <w:r w:rsidR="00E3031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empresa</w:t>
      </w:r>
      <w:r w:rsidR="00E3031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mantenedora</w:t>
      </w:r>
      <w:r w:rsidR="00E30317">
        <w:rPr>
          <w:rFonts w:ascii="Arial" w:hAnsi="Arial" w:cs="Arial"/>
          <w:sz w:val="24"/>
          <w:szCs w:val="24"/>
        </w:rPr>
        <w:t>s</w:t>
      </w:r>
      <w:r w:rsidRPr="00D85F35">
        <w:rPr>
          <w:rFonts w:ascii="Arial" w:hAnsi="Arial" w:cs="Arial"/>
          <w:sz w:val="24"/>
          <w:szCs w:val="24"/>
        </w:rPr>
        <w:t xml:space="preserve">. </w:t>
      </w:r>
    </w:p>
    <w:p w14:paraId="1C336E9F" w14:textId="77777777" w:rsidR="00296BC2" w:rsidRPr="00D85F35" w:rsidRDefault="00296BC2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6B0B527C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Nessa ocasião, o funcionário deve, além de informar o devedor do atraso ocorrido na liquidação da parcela, investigar as razões que impossibilitaram o pagamento. </w:t>
      </w:r>
    </w:p>
    <w:p w14:paraId="45E4E656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As referidas informações, que devem constar do </w:t>
      </w:r>
      <w:r w:rsidRPr="00A8584B">
        <w:rPr>
          <w:rFonts w:ascii="Arial" w:hAnsi="Arial" w:cs="Arial"/>
          <w:i/>
          <w:sz w:val="24"/>
          <w:szCs w:val="24"/>
        </w:rPr>
        <w:t>‘Relatório de acompanhamento de Cobrança’</w:t>
      </w:r>
      <w:r w:rsidRPr="00A8584B">
        <w:rPr>
          <w:rFonts w:ascii="Arial" w:hAnsi="Arial" w:cs="Arial"/>
          <w:sz w:val="24"/>
          <w:szCs w:val="24"/>
        </w:rPr>
        <w:t>, são essenciais para permitir a negociação do pagamento da parcela atrasada em condições que atendam ao devedor e à cooperativa.</w:t>
      </w:r>
    </w:p>
    <w:p w14:paraId="14C9D41C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Para agilizar o contato e maximizar a produtividade do cobrador, o funcionário da Unidade Financeira pode dispor de roteiro de cobrança, elaborado pela cooperativa, de acordo com o perfil do quadro de </w:t>
      </w:r>
      <w:r>
        <w:rPr>
          <w:rFonts w:ascii="Arial" w:hAnsi="Arial" w:cs="Arial"/>
          <w:sz w:val="24"/>
          <w:szCs w:val="24"/>
        </w:rPr>
        <w:t>cooperados</w:t>
      </w:r>
      <w:r w:rsidRPr="00A8584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ativos. </w:t>
      </w:r>
      <w:r w:rsidRPr="00A8584B">
        <w:rPr>
          <w:rFonts w:ascii="Arial" w:hAnsi="Arial" w:cs="Arial"/>
          <w:sz w:val="24"/>
          <w:szCs w:val="24"/>
        </w:rPr>
        <w:t>Cabe salientar que a adoção de roteiro de cobrança permite a padronização da abordagem dos devedores e a redução de custos com treinamentos de novos cobradores.</w:t>
      </w:r>
    </w:p>
    <w:p w14:paraId="01E87B8B" w14:textId="77777777" w:rsidR="00710066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Caso o primeiro contato com o devedor resulte na liquidação da parcela em atraso, o funcionário da Unidade Financeira deve, mediante comprovação, proceder à respectiva baixa e encerrar o processo de cobrança.</w:t>
      </w:r>
    </w:p>
    <w:p w14:paraId="3A0FF5F2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5630AD66" w14:textId="69E63902" w:rsidR="00710066" w:rsidRPr="00A8584B" w:rsidRDefault="00710066" w:rsidP="00710066">
      <w:pPr>
        <w:keepNext/>
        <w:spacing w:after="120"/>
        <w:outlineLvl w:val="2"/>
        <w:rPr>
          <w:rFonts w:ascii="Arial" w:hAnsi="Arial" w:cs="Arial"/>
          <w:b/>
          <w:bCs/>
          <w:sz w:val="24"/>
          <w:szCs w:val="24"/>
        </w:rPr>
      </w:pPr>
      <w:bookmarkStart w:id="5" w:name="_2.4_Registro_da_ocorrência_no_Sisbr"/>
      <w:bookmarkStart w:id="6" w:name="_2.4_Realização_do_2º_contato_telefô"/>
      <w:bookmarkEnd w:id="5"/>
      <w:bookmarkEnd w:id="6"/>
      <w:r w:rsidRPr="73436420">
        <w:rPr>
          <w:rFonts w:ascii="Arial" w:hAnsi="Arial" w:cs="Arial"/>
          <w:b/>
          <w:bCs/>
          <w:sz w:val="24"/>
          <w:szCs w:val="24"/>
        </w:rPr>
        <w:t>V -   Realização do 2º contato telefônico e remessa do 1º aviso de cobrança</w:t>
      </w:r>
    </w:p>
    <w:p w14:paraId="68D08C7B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Caso o atraso atinja </w:t>
      </w:r>
      <w:r w:rsidRPr="00A8584B">
        <w:rPr>
          <w:rFonts w:ascii="Arial" w:hAnsi="Arial" w:cs="Arial"/>
          <w:sz w:val="24"/>
          <w:szCs w:val="24"/>
          <w:u w:val="single"/>
        </w:rPr>
        <w:t>o 15º dia</w:t>
      </w:r>
      <w:r w:rsidRPr="00A8584B">
        <w:rPr>
          <w:rFonts w:ascii="Arial" w:hAnsi="Arial" w:cs="Arial"/>
          <w:sz w:val="24"/>
          <w:szCs w:val="24"/>
        </w:rPr>
        <w:t xml:space="preserve">, o funcionário da Unidade Financeira deve estabelecer o </w:t>
      </w:r>
      <w:r w:rsidRPr="00A8584B">
        <w:rPr>
          <w:rFonts w:ascii="Arial" w:hAnsi="Arial" w:cs="Arial"/>
          <w:sz w:val="24"/>
          <w:szCs w:val="24"/>
          <w:u w:val="single"/>
        </w:rPr>
        <w:t>segundo contato</w:t>
      </w:r>
      <w:r w:rsidRPr="00A8584B">
        <w:rPr>
          <w:rFonts w:ascii="Arial" w:hAnsi="Arial" w:cs="Arial"/>
          <w:sz w:val="24"/>
          <w:szCs w:val="24"/>
        </w:rPr>
        <w:t xml:space="preserve"> com o devedor e reiterar a situação apresentada no primeiro contato. </w:t>
      </w:r>
    </w:p>
    <w:p w14:paraId="17FE8B18" w14:textId="410FDF1D" w:rsidR="73436420" w:rsidRDefault="00710066" w:rsidP="73436420">
      <w:pPr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>Concomitantemente ao contato telefônico, o funcionário da Unidade Financeira deve elaborar o primeiro aviso de cobrança e encaminhá-lo, pelo correio, com aviso de recebimento (AR).</w:t>
      </w:r>
    </w:p>
    <w:p w14:paraId="1B413621" w14:textId="2EA76074" w:rsidR="00C611E7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O referido expediente deve conter os dados da operação, o saldo devedor atualizado e alerta sobre a possibilidade de cobrança dos devedores solitários e a posterior negativação dos devedores, caso a situação permaneça inalterada.</w:t>
      </w:r>
    </w:p>
    <w:p w14:paraId="76C94B31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>É necessário que o funcionário da Unidade Financeira se certifique de que até a data da remessa do aviso de cobrança, a situação não foi regularizada.</w:t>
      </w:r>
    </w:p>
    <w:p w14:paraId="7E514118" w14:textId="77777777" w:rsidR="00710066" w:rsidRPr="00A8584B" w:rsidRDefault="00710066" w:rsidP="00710066">
      <w:pPr>
        <w:spacing w:after="120"/>
        <w:jc w:val="both"/>
        <w:rPr>
          <w:rFonts w:ascii="Arial" w:hAnsi="Arial" w:cs="Arial"/>
          <w:bCs/>
          <w:sz w:val="24"/>
          <w:szCs w:val="24"/>
        </w:rPr>
      </w:pPr>
      <w:r w:rsidRPr="00A8584B">
        <w:rPr>
          <w:rFonts w:ascii="Arial" w:hAnsi="Arial" w:cs="Arial"/>
          <w:sz w:val="24"/>
          <w:szCs w:val="24"/>
        </w:rPr>
        <w:t xml:space="preserve">O funcionário da Unidade Financeira deve acompanhar, por intermédio do relatório citado </w:t>
      </w:r>
      <w:r w:rsidRPr="00A8584B">
        <w:rPr>
          <w:rFonts w:ascii="Arial" w:hAnsi="Arial" w:cs="Arial"/>
          <w:b/>
          <w:sz w:val="24"/>
          <w:szCs w:val="24"/>
          <w:u w:val="single"/>
        </w:rPr>
        <w:t>no Item III deste título</w:t>
      </w:r>
      <w:r w:rsidRPr="00A8584B">
        <w:rPr>
          <w:rFonts w:ascii="Arial" w:hAnsi="Arial" w:cs="Arial"/>
          <w:sz w:val="24"/>
          <w:szCs w:val="24"/>
        </w:rPr>
        <w:t xml:space="preserve">, </w:t>
      </w:r>
      <w:r w:rsidRPr="00A8584B">
        <w:rPr>
          <w:rFonts w:ascii="Arial" w:hAnsi="Arial" w:cs="Arial"/>
          <w:bCs/>
          <w:sz w:val="24"/>
          <w:szCs w:val="24"/>
        </w:rPr>
        <w:t>a situação do crédito vencido e anotar todas as providências adotadas em relatório de cobrança.</w:t>
      </w:r>
    </w:p>
    <w:p w14:paraId="21321825" w14:textId="72C6152F" w:rsidR="73436420" w:rsidRDefault="00710066" w:rsidP="73436420">
      <w:pPr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>Caso o segundo contato, ou a remessa do primeiro aviso de cobrança resulte na liquidação da parcela em atraso pelo devedor, o funcionário da Unidade Financeira deve, mediante comprovação, proceder à respectiva baixa e encerrar o processo de cobrança.</w:t>
      </w:r>
    </w:p>
    <w:p w14:paraId="0DE4B5B7" w14:textId="2EBA4DFF" w:rsidR="00710066" w:rsidRPr="00F373C3" w:rsidRDefault="00710066" w:rsidP="73436420">
      <w:pPr>
        <w:spacing w:after="120"/>
        <w:jc w:val="both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 xml:space="preserve">1.5 - Cobrança Contenciosa </w:t>
      </w:r>
    </w:p>
    <w:p w14:paraId="3C44A6ED" w14:textId="77777777" w:rsidR="00710066" w:rsidRDefault="00710066" w:rsidP="00710066">
      <w:pPr>
        <w:spacing w:after="1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5694F">
        <w:rPr>
          <w:rFonts w:ascii="Arial" w:hAnsi="Arial" w:cs="Arial"/>
          <w:b/>
          <w:sz w:val="24"/>
          <w:szCs w:val="24"/>
          <w:u w:val="single"/>
        </w:rPr>
        <w:t xml:space="preserve">Após o </w:t>
      </w:r>
      <w:r>
        <w:rPr>
          <w:rFonts w:ascii="Arial" w:hAnsi="Arial" w:cs="Arial"/>
          <w:b/>
          <w:sz w:val="24"/>
          <w:szCs w:val="24"/>
          <w:u w:val="single"/>
        </w:rPr>
        <w:t>61</w:t>
      </w:r>
      <w:r w:rsidRPr="0055694F">
        <w:rPr>
          <w:rFonts w:ascii="Arial" w:hAnsi="Arial" w:cs="Arial"/>
          <w:b/>
          <w:sz w:val="24"/>
          <w:szCs w:val="24"/>
          <w:u w:val="single"/>
        </w:rPr>
        <w:t>º dia de atraso, o funcionário da Unidade Financeira deve adotar os procedimentos de cobrança contenciosa.</w:t>
      </w:r>
    </w:p>
    <w:p w14:paraId="708243CE" w14:textId="77777777" w:rsidR="00710066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0055694F">
        <w:rPr>
          <w:rFonts w:ascii="Arial" w:hAnsi="Arial" w:cs="Arial"/>
          <w:sz w:val="24"/>
          <w:szCs w:val="24"/>
        </w:rPr>
        <w:t xml:space="preserve">Caso o atraso atinja </w:t>
      </w:r>
      <w:r w:rsidRPr="0055694F">
        <w:rPr>
          <w:rFonts w:ascii="Arial" w:hAnsi="Arial" w:cs="Arial"/>
          <w:sz w:val="24"/>
          <w:szCs w:val="24"/>
          <w:u w:val="single"/>
        </w:rPr>
        <w:t xml:space="preserve">o </w:t>
      </w:r>
      <w:r>
        <w:rPr>
          <w:rFonts w:ascii="Arial" w:hAnsi="Arial" w:cs="Arial"/>
          <w:sz w:val="24"/>
          <w:szCs w:val="24"/>
          <w:u w:val="single"/>
        </w:rPr>
        <w:t>61</w:t>
      </w:r>
      <w:r w:rsidRPr="0055694F">
        <w:rPr>
          <w:rFonts w:ascii="Arial" w:hAnsi="Arial" w:cs="Arial"/>
          <w:sz w:val="24"/>
          <w:szCs w:val="24"/>
          <w:u w:val="single"/>
        </w:rPr>
        <w:t>º dia</w:t>
      </w:r>
      <w:r w:rsidRPr="0055694F">
        <w:rPr>
          <w:rFonts w:ascii="Arial" w:hAnsi="Arial" w:cs="Arial"/>
          <w:sz w:val="24"/>
          <w:szCs w:val="24"/>
        </w:rPr>
        <w:t>, o funcionário da Unidade Financeira deve</w:t>
      </w:r>
      <w:r>
        <w:rPr>
          <w:rFonts w:ascii="Arial" w:hAnsi="Arial" w:cs="Arial"/>
          <w:sz w:val="24"/>
          <w:szCs w:val="24"/>
        </w:rPr>
        <w:t xml:space="preserve"> informar os dados da operação: </w:t>
      </w:r>
      <w:r w:rsidRPr="0055694F">
        <w:rPr>
          <w:rFonts w:ascii="Arial" w:hAnsi="Arial" w:cs="Arial"/>
          <w:sz w:val="24"/>
          <w:szCs w:val="24"/>
        </w:rPr>
        <w:t>o saldo devedor atualizado e alerta sobre a possibilidade de cobrança dos avalistas/fiadores</w:t>
      </w:r>
      <w:r>
        <w:rPr>
          <w:rFonts w:ascii="Arial" w:hAnsi="Arial" w:cs="Arial"/>
          <w:sz w:val="24"/>
          <w:szCs w:val="24"/>
        </w:rPr>
        <w:t>.</w:t>
      </w:r>
      <w:r w:rsidRPr="0055694F">
        <w:rPr>
          <w:rFonts w:ascii="Arial" w:hAnsi="Arial" w:cs="Arial"/>
          <w:sz w:val="24"/>
          <w:szCs w:val="24"/>
        </w:rPr>
        <w:t xml:space="preserve"> </w:t>
      </w:r>
    </w:p>
    <w:p w14:paraId="6F796370" w14:textId="77777777" w:rsidR="00296BC2" w:rsidRDefault="00296BC2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61A084F3" w14:textId="77777777" w:rsidR="00296BC2" w:rsidRDefault="00296BC2" w:rsidP="00710066">
      <w:pPr>
        <w:spacing w:after="120"/>
        <w:jc w:val="both"/>
        <w:rPr>
          <w:rFonts w:ascii="Arial" w:hAnsi="Arial" w:cs="Arial"/>
          <w:sz w:val="24"/>
          <w:szCs w:val="24"/>
        </w:rPr>
      </w:pPr>
    </w:p>
    <w:p w14:paraId="66204FF1" w14:textId="6896F778" w:rsidR="00710066" w:rsidRPr="00A8584B" w:rsidRDefault="00710066" w:rsidP="00710066">
      <w:pPr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>O atraso contencioso é considerado ativo problemático. Esse tipo de cobrança somente é utilizado para ex-cooperados desligados da</w:t>
      </w:r>
      <w:r w:rsidR="00E30317" w:rsidRPr="73436420">
        <w:rPr>
          <w:rFonts w:ascii="Arial" w:hAnsi="Arial" w:cs="Arial"/>
          <w:sz w:val="24"/>
          <w:szCs w:val="24"/>
        </w:rPr>
        <w:t>s</w:t>
      </w:r>
      <w:r w:rsidRPr="73436420">
        <w:rPr>
          <w:rFonts w:ascii="Arial" w:hAnsi="Arial" w:cs="Arial"/>
          <w:sz w:val="24"/>
          <w:szCs w:val="24"/>
        </w:rPr>
        <w:t xml:space="preserve"> mantenedora</w:t>
      </w:r>
      <w:r w:rsidR="00E30317" w:rsidRPr="73436420">
        <w:rPr>
          <w:rFonts w:ascii="Arial" w:hAnsi="Arial" w:cs="Arial"/>
          <w:sz w:val="24"/>
          <w:szCs w:val="24"/>
        </w:rPr>
        <w:t>s</w:t>
      </w:r>
      <w:r w:rsidRPr="73436420">
        <w:rPr>
          <w:rFonts w:ascii="Arial" w:hAnsi="Arial" w:cs="Arial"/>
          <w:sz w:val="24"/>
          <w:szCs w:val="24"/>
        </w:rPr>
        <w:t xml:space="preserve"> que não saldaram suas dívidas com a </w:t>
      </w:r>
      <w:r w:rsidR="0D0E7D15" w:rsidRPr="73436420">
        <w:rPr>
          <w:rFonts w:ascii="Arial" w:hAnsi="Arial" w:cs="Arial"/>
          <w:sz w:val="24"/>
          <w:szCs w:val="24"/>
        </w:rPr>
        <w:t>Fund</w:t>
      </w:r>
      <w:r w:rsidRPr="73436420">
        <w:rPr>
          <w:rFonts w:ascii="Arial" w:hAnsi="Arial" w:cs="Arial"/>
          <w:sz w:val="24"/>
          <w:szCs w:val="24"/>
        </w:rPr>
        <w:t>C</w:t>
      </w:r>
      <w:r w:rsidR="2B8C50A0" w:rsidRPr="73436420">
        <w:rPr>
          <w:rFonts w:ascii="Arial" w:hAnsi="Arial" w:cs="Arial"/>
          <w:sz w:val="24"/>
          <w:szCs w:val="24"/>
        </w:rPr>
        <w:t>oop</w:t>
      </w:r>
      <w:r w:rsidRPr="73436420">
        <w:rPr>
          <w:rFonts w:ascii="Arial" w:hAnsi="Arial" w:cs="Arial"/>
          <w:sz w:val="24"/>
          <w:szCs w:val="24"/>
        </w:rPr>
        <w:t xml:space="preserve">. Esgotados os recursos de cobrança, consistirá na adoção de medidas judiciais, tais como protestos, execuções e negativação junto a órgãos de proteção ao </w:t>
      </w:r>
      <w:r w:rsidR="52DC40D3" w:rsidRPr="73436420">
        <w:rPr>
          <w:rFonts w:ascii="Arial" w:hAnsi="Arial" w:cs="Arial"/>
          <w:sz w:val="24"/>
          <w:szCs w:val="24"/>
        </w:rPr>
        <w:t>crédito</w:t>
      </w:r>
      <w:r w:rsidRPr="73436420">
        <w:rPr>
          <w:rFonts w:ascii="Arial" w:hAnsi="Arial" w:cs="Arial"/>
          <w:sz w:val="24"/>
          <w:szCs w:val="24"/>
        </w:rPr>
        <w:t xml:space="preserve"> SPC, etc.</w:t>
      </w:r>
    </w:p>
    <w:p w14:paraId="0F29A060" w14:textId="3CA6FB56" w:rsidR="00710066" w:rsidRPr="002220EC" w:rsidRDefault="3B2D329D" w:rsidP="73436420">
      <w:pPr>
        <w:widowControl/>
        <w:tabs>
          <w:tab w:val="left" w:pos="284"/>
        </w:tabs>
        <w:autoSpaceDE/>
        <w:autoSpaceDN/>
        <w:spacing w:after="120"/>
        <w:ind w:left="720" w:hanging="720"/>
        <w:jc w:val="both"/>
        <w:rPr>
          <w:rFonts w:ascii="Arial" w:hAnsi="Arial" w:cs="Arial"/>
          <w:b/>
          <w:bCs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 xml:space="preserve">a) </w:t>
      </w:r>
      <w:r w:rsidR="00710066" w:rsidRPr="73436420">
        <w:rPr>
          <w:rFonts w:ascii="Arial" w:hAnsi="Arial" w:cs="Arial"/>
          <w:b/>
          <w:bCs/>
          <w:sz w:val="24"/>
          <w:szCs w:val="24"/>
        </w:rPr>
        <w:t xml:space="preserve">Jurídico/Contato </w:t>
      </w:r>
    </w:p>
    <w:p w14:paraId="1959B43C" w14:textId="72CFE353" w:rsidR="00710066" w:rsidRPr="00B52B84" w:rsidRDefault="00710066" w:rsidP="73436420">
      <w:pPr>
        <w:tabs>
          <w:tab w:val="left" w:pos="426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sz w:val="24"/>
          <w:szCs w:val="24"/>
        </w:rPr>
        <w:t xml:space="preserve">A </w:t>
      </w:r>
      <w:r w:rsidR="6592DDF0" w:rsidRPr="73436420">
        <w:rPr>
          <w:rFonts w:ascii="Arial" w:hAnsi="Arial" w:cs="Arial"/>
          <w:sz w:val="24"/>
          <w:szCs w:val="24"/>
        </w:rPr>
        <w:t>FundCoop</w:t>
      </w:r>
      <w:r w:rsidRPr="73436420">
        <w:rPr>
          <w:rFonts w:ascii="Arial" w:hAnsi="Arial" w:cs="Arial"/>
          <w:sz w:val="24"/>
          <w:szCs w:val="24"/>
        </w:rPr>
        <w:t xml:space="preserve"> não possui cobrança por meio de serviços advocatícios contratado, em face de possuir baixo índice de atraso. </w:t>
      </w:r>
    </w:p>
    <w:p w14:paraId="244FEEE4" w14:textId="77777777" w:rsidR="00710066" w:rsidRPr="00B52B84" w:rsidRDefault="00710066" w:rsidP="00710066">
      <w:pPr>
        <w:widowControl/>
        <w:numPr>
          <w:ilvl w:val="0"/>
          <w:numId w:val="7"/>
        </w:numPr>
        <w:tabs>
          <w:tab w:val="left" w:pos="284"/>
        </w:tabs>
        <w:autoSpaceDE/>
        <w:autoSpaceDN/>
        <w:spacing w:after="120"/>
        <w:ind w:left="284" w:hanging="284"/>
        <w:jc w:val="both"/>
        <w:rPr>
          <w:rFonts w:ascii="Arial" w:hAnsi="Arial" w:cs="Arial"/>
          <w:sz w:val="24"/>
          <w:szCs w:val="24"/>
        </w:rPr>
      </w:pPr>
      <w:r w:rsidRPr="00B52B84">
        <w:rPr>
          <w:rFonts w:ascii="Arial" w:hAnsi="Arial" w:cs="Arial"/>
          <w:sz w:val="24"/>
          <w:szCs w:val="24"/>
        </w:rPr>
        <w:t xml:space="preserve">A Cooperativa estudará a possibilidade de contratação terceirizada de escritório de advocacia caso haja aumento significativo nos índices de inadimplência onde incluirá na contratação a execução contra os devedores solventes referentes a títulos de créditos da </w:t>
      </w:r>
      <w:r w:rsidRPr="00B52B84">
        <w:rPr>
          <w:rFonts w:ascii="Arial" w:hAnsi="Arial" w:cs="Arial"/>
          <w:i/>
          <w:sz w:val="24"/>
          <w:szCs w:val="24"/>
        </w:rPr>
        <w:t xml:space="preserve">Cooperativa </w:t>
      </w:r>
      <w:r w:rsidRPr="00B52B84">
        <w:rPr>
          <w:rFonts w:ascii="Arial" w:hAnsi="Arial" w:cs="Arial"/>
          <w:sz w:val="24"/>
          <w:szCs w:val="24"/>
        </w:rPr>
        <w:t xml:space="preserve">e cujos pagamentos não foram honrados pelos respectivos sacados e eventuais avalistas. </w:t>
      </w:r>
    </w:p>
    <w:p w14:paraId="29D6B04F" w14:textId="141B5369" w:rsidR="00710066" w:rsidRPr="00DC1EB4" w:rsidRDefault="00710066" w:rsidP="00DC1EB4">
      <w:pPr>
        <w:widowControl/>
        <w:numPr>
          <w:ilvl w:val="0"/>
          <w:numId w:val="7"/>
        </w:numPr>
        <w:tabs>
          <w:tab w:val="left" w:pos="284"/>
        </w:tabs>
        <w:autoSpaceDE/>
        <w:autoSpaceDN/>
        <w:spacing w:after="120"/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Caso ocorra a contratação de serviços advocatícios estaremos contemplando o objeto do contrato nesta Política.</w:t>
      </w:r>
    </w:p>
    <w:p w14:paraId="40BBFDD5" w14:textId="641DC30D" w:rsidR="00DC1EB4" w:rsidRDefault="00710066" w:rsidP="00296BC2">
      <w:pPr>
        <w:spacing w:after="120"/>
        <w:ind w:hanging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 w:rsidRPr="0055694F">
        <w:rPr>
          <w:rFonts w:ascii="Arial" w:hAnsi="Arial" w:cs="Arial"/>
          <w:b/>
          <w:sz w:val="24"/>
          <w:szCs w:val="24"/>
        </w:rPr>
        <w:t>1.</w:t>
      </w:r>
      <w:r>
        <w:rPr>
          <w:rFonts w:ascii="Arial" w:hAnsi="Arial" w:cs="Arial"/>
          <w:b/>
          <w:sz w:val="24"/>
          <w:szCs w:val="24"/>
        </w:rPr>
        <w:t>6</w:t>
      </w:r>
      <w:r w:rsidRPr="0055694F">
        <w:rPr>
          <w:rFonts w:ascii="Arial" w:hAnsi="Arial" w:cs="Arial"/>
          <w:b/>
          <w:sz w:val="24"/>
          <w:szCs w:val="24"/>
        </w:rPr>
        <w:t xml:space="preserve"> </w:t>
      </w:r>
      <w:r w:rsidRPr="007C1B94">
        <w:rPr>
          <w:rFonts w:ascii="Arial" w:hAnsi="Arial" w:cs="Arial"/>
          <w:bCs/>
          <w:sz w:val="24"/>
          <w:szCs w:val="24"/>
        </w:rPr>
        <w:t>Os</w:t>
      </w:r>
      <w:r w:rsidRPr="0055694F">
        <w:rPr>
          <w:rFonts w:ascii="Arial" w:hAnsi="Arial" w:cs="Arial"/>
          <w:sz w:val="24"/>
          <w:szCs w:val="24"/>
        </w:rPr>
        <w:t xml:space="preserve"> casos omissos serão submetidos à Diretor</w:t>
      </w:r>
      <w:r>
        <w:rPr>
          <w:rFonts w:ascii="Arial" w:hAnsi="Arial" w:cs="Arial"/>
          <w:sz w:val="24"/>
          <w:szCs w:val="24"/>
        </w:rPr>
        <w:t>ia para apreciação e julgamento</w:t>
      </w:r>
      <w:r w:rsidR="00E30317">
        <w:rPr>
          <w:rFonts w:ascii="Arial" w:hAnsi="Arial" w:cs="Arial"/>
          <w:sz w:val="24"/>
          <w:szCs w:val="24"/>
        </w:rPr>
        <w:t>.</w:t>
      </w:r>
    </w:p>
    <w:p w14:paraId="6F80908A" w14:textId="2E585626" w:rsidR="00710066" w:rsidRPr="00A8584B" w:rsidRDefault="00710066" w:rsidP="00E30317">
      <w:pPr>
        <w:spacing w:after="120"/>
        <w:ind w:left="426" w:hanging="568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b/>
          <w:bCs/>
          <w:sz w:val="24"/>
          <w:szCs w:val="24"/>
        </w:rPr>
        <w:t xml:space="preserve">  1.7</w:t>
      </w:r>
      <w:r w:rsidRPr="73436420">
        <w:rPr>
          <w:rFonts w:ascii="Arial" w:hAnsi="Arial" w:cs="Arial"/>
          <w:sz w:val="24"/>
          <w:szCs w:val="24"/>
        </w:rPr>
        <w:t xml:space="preserve"> Essa Política Interna de Cobrança foi aprovada pe</w:t>
      </w:r>
      <w:r w:rsidR="00E30317" w:rsidRPr="73436420">
        <w:rPr>
          <w:rFonts w:ascii="Arial" w:hAnsi="Arial" w:cs="Arial"/>
          <w:sz w:val="24"/>
          <w:szCs w:val="24"/>
        </w:rPr>
        <w:t>lo Conselho de Administração em 09/09/2021</w:t>
      </w:r>
      <w:r w:rsidR="074D0B06" w:rsidRPr="73436420">
        <w:rPr>
          <w:rFonts w:ascii="Arial" w:hAnsi="Arial" w:cs="Arial"/>
          <w:sz w:val="24"/>
          <w:szCs w:val="24"/>
        </w:rPr>
        <w:t xml:space="preserve"> e atualizada pela Diretoria Executiva em </w:t>
      </w:r>
      <w:r w:rsidR="00C611E7">
        <w:rPr>
          <w:rFonts w:ascii="Arial" w:hAnsi="Arial" w:cs="Arial"/>
          <w:color w:val="FF0000"/>
          <w:sz w:val="24"/>
          <w:szCs w:val="24"/>
        </w:rPr>
        <w:t>02</w:t>
      </w:r>
      <w:r w:rsidR="074D0B06" w:rsidRPr="73436420">
        <w:rPr>
          <w:rFonts w:ascii="Arial" w:hAnsi="Arial" w:cs="Arial"/>
          <w:color w:val="FF0000"/>
          <w:sz w:val="24"/>
          <w:szCs w:val="24"/>
        </w:rPr>
        <w:t>/2</w:t>
      </w:r>
      <w:r w:rsidR="721223C1" w:rsidRPr="73436420">
        <w:rPr>
          <w:rFonts w:ascii="Arial" w:hAnsi="Arial" w:cs="Arial"/>
          <w:color w:val="FF0000"/>
          <w:sz w:val="24"/>
          <w:szCs w:val="24"/>
        </w:rPr>
        <w:t>02</w:t>
      </w:r>
      <w:r w:rsidR="0031730F">
        <w:rPr>
          <w:rFonts w:ascii="Arial" w:hAnsi="Arial" w:cs="Arial"/>
          <w:color w:val="FF0000"/>
          <w:sz w:val="24"/>
          <w:szCs w:val="24"/>
        </w:rPr>
        <w:t>6</w:t>
      </w:r>
      <w:r w:rsidR="074D0B06" w:rsidRPr="73436420">
        <w:rPr>
          <w:rFonts w:ascii="Arial" w:hAnsi="Arial" w:cs="Arial"/>
          <w:color w:val="FF0000"/>
          <w:sz w:val="24"/>
          <w:szCs w:val="24"/>
        </w:rPr>
        <w:t>.</w:t>
      </w:r>
    </w:p>
    <w:p w14:paraId="6B62F1B3" w14:textId="77777777" w:rsidR="00710066" w:rsidRDefault="00710066" w:rsidP="00710066">
      <w:pPr>
        <w:spacing w:after="120"/>
        <w:ind w:hanging="142"/>
        <w:rPr>
          <w:rFonts w:ascii="Arial" w:hAnsi="Arial" w:cs="Arial"/>
          <w:color w:val="000000"/>
          <w:sz w:val="24"/>
          <w:szCs w:val="24"/>
        </w:rPr>
      </w:pPr>
    </w:p>
    <w:p w14:paraId="790D08A8" w14:textId="271EFAF8" w:rsidR="00710066" w:rsidRDefault="00710066" w:rsidP="00710066">
      <w:pPr>
        <w:spacing w:after="120"/>
        <w:ind w:hanging="142"/>
        <w:rPr>
          <w:rFonts w:ascii="Arial" w:hAnsi="Arial" w:cs="Arial"/>
          <w:sz w:val="24"/>
          <w:szCs w:val="24"/>
        </w:rPr>
      </w:pPr>
      <w:r w:rsidRPr="73436420">
        <w:rPr>
          <w:rFonts w:ascii="Arial" w:hAnsi="Arial" w:cs="Arial"/>
          <w:color w:val="000000" w:themeColor="text1"/>
          <w:sz w:val="24"/>
          <w:szCs w:val="24"/>
        </w:rPr>
        <w:t xml:space="preserve">   </w:t>
      </w:r>
      <w:r w:rsidRPr="73436420">
        <w:rPr>
          <w:rFonts w:ascii="Arial" w:hAnsi="Arial" w:cs="Arial"/>
          <w:sz w:val="24"/>
          <w:szCs w:val="24"/>
        </w:rPr>
        <w:t>Betim-MG,</w:t>
      </w:r>
      <w:r w:rsidR="00E30317" w:rsidRPr="73436420">
        <w:rPr>
          <w:rFonts w:ascii="Arial" w:hAnsi="Arial" w:cs="Arial"/>
          <w:sz w:val="24"/>
          <w:szCs w:val="24"/>
        </w:rPr>
        <w:t xml:space="preserve"> </w:t>
      </w:r>
      <w:r w:rsidR="0094274C">
        <w:rPr>
          <w:rFonts w:ascii="Arial" w:hAnsi="Arial" w:cs="Arial"/>
          <w:sz w:val="24"/>
          <w:szCs w:val="24"/>
        </w:rPr>
        <w:t>13</w:t>
      </w:r>
      <w:r w:rsidR="00E30317" w:rsidRPr="73436420">
        <w:rPr>
          <w:rFonts w:ascii="Arial" w:hAnsi="Arial" w:cs="Arial"/>
          <w:sz w:val="24"/>
          <w:szCs w:val="24"/>
        </w:rPr>
        <w:t xml:space="preserve"> de </w:t>
      </w:r>
      <w:r w:rsidR="0094274C">
        <w:rPr>
          <w:rFonts w:ascii="Arial" w:hAnsi="Arial" w:cs="Arial"/>
          <w:sz w:val="24"/>
          <w:szCs w:val="24"/>
        </w:rPr>
        <w:t>janeiro</w:t>
      </w:r>
      <w:r w:rsidRPr="73436420">
        <w:rPr>
          <w:rFonts w:ascii="Arial" w:hAnsi="Arial" w:cs="Arial"/>
          <w:sz w:val="24"/>
          <w:szCs w:val="24"/>
        </w:rPr>
        <w:t xml:space="preserve"> de 20</w:t>
      </w:r>
      <w:r w:rsidR="0094274C">
        <w:rPr>
          <w:rFonts w:ascii="Arial" w:hAnsi="Arial" w:cs="Arial"/>
          <w:sz w:val="24"/>
          <w:szCs w:val="24"/>
        </w:rPr>
        <w:t>26</w:t>
      </w:r>
      <w:r w:rsidR="00E30317" w:rsidRPr="73436420">
        <w:rPr>
          <w:rFonts w:ascii="Arial" w:hAnsi="Arial" w:cs="Arial"/>
          <w:sz w:val="24"/>
          <w:szCs w:val="24"/>
        </w:rPr>
        <w:t>.</w:t>
      </w:r>
    </w:p>
    <w:p w14:paraId="680A4E5D" w14:textId="77777777" w:rsidR="00710066" w:rsidRDefault="00710066" w:rsidP="00710066">
      <w:pPr>
        <w:jc w:val="both"/>
        <w:rPr>
          <w:rFonts w:ascii="Verdana" w:hAnsi="Verdana" w:cs="Arial"/>
          <w:sz w:val="24"/>
          <w:szCs w:val="24"/>
        </w:rPr>
      </w:pPr>
    </w:p>
    <w:p w14:paraId="19219836" w14:textId="77777777" w:rsidR="00710066" w:rsidRPr="00456FEB" w:rsidRDefault="00710066" w:rsidP="00710066">
      <w:pPr>
        <w:jc w:val="both"/>
        <w:rPr>
          <w:rFonts w:ascii="Verdana" w:hAnsi="Verdana" w:cs="Arial"/>
          <w:sz w:val="24"/>
          <w:szCs w:val="24"/>
        </w:rPr>
      </w:pPr>
    </w:p>
    <w:tbl>
      <w:tblPr>
        <w:tblW w:w="11205" w:type="dxa"/>
        <w:tblInd w:w="-102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0070"/>
      </w:tblGrid>
      <w:tr w:rsidR="00710066" w:rsidRPr="00456FEB" w14:paraId="56789CBF" w14:textId="77777777" w:rsidTr="73436420">
        <w:trPr>
          <w:trHeight w:val="981"/>
        </w:trPr>
        <w:tc>
          <w:tcPr>
            <w:tcW w:w="11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6FEF7D" w14:textId="77777777" w:rsidR="00710066" w:rsidRPr="00456FEB" w:rsidRDefault="00710066" w:rsidP="008928D0">
            <w:pPr>
              <w:tabs>
                <w:tab w:val="center" w:pos="4419"/>
                <w:tab w:val="right" w:pos="8838"/>
              </w:tabs>
              <w:ind w:left="175"/>
              <w:jc w:val="right"/>
              <w:rPr>
                <w:rFonts w:ascii="Verdana" w:hAnsi="Verdana" w:cs="Arial"/>
                <w:b/>
              </w:rPr>
            </w:pPr>
          </w:p>
        </w:tc>
        <w:tc>
          <w:tcPr>
            <w:tcW w:w="100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558B1B" w14:textId="77777777" w:rsidR="00710066" w:rsidRPr="00456FEB" w:rsidRDefault="00710066" w:rsidP="008928D0">
            <w:pPr>
              <w:jc w:val="both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_______________________________</w:t>
            </w:r>
            <w:r w:rsidRPr="00456FEB">
              <w:rPr>
                <w:rFonts w:ascii="Verdana" w:hAnsi="Verdana" w:cs="Arial"/>
              </w:rPr>
              <w:t xml:space="preserve">          </w:t>
            </w:r>
            <w:r>
              <w:rPr>
                <w:rFonts w:ascii="Verdana" w:hAnsi="Verdana" w:cs="Arial"/>
              </w:rPr>
              <w:t xml:space="preserve">        __</w:t>
            </w:r>
            <w:r w:rsidRPr="00456FEB">
              <w:rPr>
                <w:rFonts w:ascii="Verdana" w:hAnsi="Verdana" w:cs="Arial"/>
              </w:rPr>
              <w:t>________________</w:t>
            </w:r>
            <w:r>
              <w:rPr>
                <w:rFonts w:ascii="Verdana" w:hAnsi="Verdana" w:cs="Arial"/>
              </w:rPr>
              <w:t>_____</w:t>
            </w:r>
          </w:p>
          <w:p w14:paraId="068ED505" w14:textId="384A79E8" w:rsidR="00710066" w:rsidRPr="00A8584B" w:rsidRDefault="7C089F2F" w:rsidP="73436420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73436420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pt-BR"/>
              </w:rPr>
              <w:t>Douglas Moreira de Matos Coelho</w:t>
            </w:r>
            <w:r w:rsidR="00710066" w:rsidRPr="73436420">
              <w:rPr>
                <w:rFonts w:ascii="Arial" w:hAnsi="Arial" w:cs="Arial"/>
                <w:sz w:val="24"/>
                <w:szCs w:val="24"/>
              </w:rPr>
              <w:t xml:space="preserve">                              </w:t>
            </w:r>
            <w:r w:rsidR="4132A673" w:rsidRPr="7343642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4132A673" w:rsidRPr="73436420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Aline Malard Neves Frezzolino</w:t>
            </w:r>
          </w:p>
          <w:p w14:paraId="4D6EF064" w14:textId="64B0695A" w:rsidR="00710066" w:rsidRPr="0094274C" w:rsidRDefault="00E30317" w:rsidP="0094274C">
            <w:pPr>
              <w:tabs>
                <w:tab w:val="left" w:pos="708"/>
                <w:tab w:val="left" w:pos="1416"/>
                <w:tab w:val="left" w:pos="6165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73436420">
              <w:rPr>
                <w:rFonts w:ascii="Arial" w:hAnsi="Arial" w:cs="Arial"/>
                <w:sz w:val="24"/>
                <w:szCs w:val="24"/>
              </w:rPr>
              <w:t xml:space="preserve">Diretor </w:t>
            </w:r>
            <w:r w:rsidR="261A9DF8" w:rsidRPr="73436420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pt-BR"/>
              </w:rPr>
              <w:t>Presidente</w:t>
            </w:r>
            <w:r w:rsidR="00710066" w:rsidRPr="73436420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</w:t>
            </w:r>
            <w:r w:rsidR="31CF30B9" w:rsidRPr="73436420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33BF3E52" w:rsidRPr="7343642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10066" w:rsidRPr="73436420">
              <w:rPr>
                <w:rFonts w:ascii="Arial" w:hAnsi="Arial" w:cs="Arial"/>
                <w:sz w:val="24"/>
                <w:szCs w:val="24"/>
              </w:rPr>
              <w:t>Diretora Financeira</w:t>
            </w:r>
            <w:r w:rsidR="00710066" w:rsidRPr="00A8584B">
              <w:rPr>
                <w:rFonts w:ascii="Arial" w:hAnsi="Arial" w:cs="Arial"/>
                <w:color w:val="000000"/>
                <w:sz w:val="24"/>
                <w:szCs w:val="24"/>
              </w:rPr>
              <w:t xml:space="preserve">   </w:t>
            </w:r>
          </w:p>
          <w:p w14:paraId="7194DBDC" w14:textId="77777777" w:rsidR="00710066" w:rsidRPr="00A87F5A" w:rsidRDefault="00710066" w:rsidP="008928D0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</w:rPr>
            </w:pPr>
          </w:p>
          <w:p w14:paraId="36D42C12" w14:textId="77777777" w:rsidR="0094274C" w:rsidRDefault="0094274C" w:rsidP="008928D0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43B2C1E0" w14:textId="0021E113" w:rsidR="0094274C" w:rsidRPr="00F6682C" w:rsidRDefault="0094274C" w:rsidP="0094274C">
            <w:pPr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00F6682C">
              <w:rPr>
                <w:rFonts w:ascii="Arial" w:eastAsia="Arial" w:hAnsi="Arial" w:cs="Arial"/>
                <w:color w:val="000000" w:themeColor="text1"/>
              </w:rPr>
              <w:t xml:space="preserve">_____________________________                         </w:t>
            </w:r>
          </w:p>
          <w:p w14:paraId="3BC48D29" w14:textId="77777777" w:rsidR="0094274C" w:rsidRPr="00F6682C" w:rsidRDefault="0094274C" w:rsidP="0094274C">
            <w:pPr>
              <w:rPr>
                <w:rFonts w:ascii="Arial" w:eastAsia="Arial" w:hAnsi="Arial" w:cs="Arial"/>
                <w:color w:val="000000" w:themeColor="text1"/>
              </w:rPr>
            </w:pPr>
            <w:r w:rsidRPr="00F6682C">
              <w:rPr>
                <w:rFonts w:ascii="Arial" w:eastAsia="Arial" w:hAnsi="Arial" w:cs="Arial"/>
                <w:color w:val="000000" w:themeColor="text1"/>
              </w:rPr>
              <w:t xml:space="preserve">Nelson Pinheiro Branco Junior                               </w:t>
            </w:r>
          </w:p>
          <w:p w14:paraId="1E492877" w14:textId="77777777" w:rsidR="0094274C" w:rsidRDefault="0094274C" w:rsidP="0094274C">
            <w:pPr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00F6682C">
              <w:rPr>
                <w:rFonts w:ascii="Arial" w:eastAsia="Arial" w:hAnsi="Arial" w:cs="Arial"/>
                <w:color w:val="000000" w:themeColor="text1"/>
              </w:rPr>
              <w:t>Diretor Administrativo</w:t>
            </w:r>
          </w:p>
          <w:p w14:paraId="77A2199F" w14:textId="77777777" w:rsidR="0094274C" w:rsidRDefault="0094274C" w:rsidP="0094274C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8584B">
              <w:rPr>
                <w:rFonts w:ascii="Arial" w:hAnsi="Arial" w:cs="Arial"/>
                <w:color w:val="000000"/>
                <w:sz w:val="24"/>
                <w:szCs w:val="24"/>
              </w:rPr>
              <w:t xml:space="preserve">Resp. p/ Estrut.Simplif. Gerenc. de Riscos    </w:t>
            </w:r>
          </w:p>
          <w:p w14:paraId="7E682F1D" w14:textId="20B01603" w:rsidR="0094274C" w:rsidRPr="00F6682C" w:rsidRDefault="0094274C" w:rsidP="0094274C">
            <w:pPr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00F6682C">
              <w:rPr>
                <w:rFonts w:ascii="Arial" w:eastAsia="Arial" w:hAnsi="Arial" w:cs="Arial"/>
                <w:color w:val="000000" w:themeColor="text1"/>
              </w:rPr>
              <w:t xml:space="preserve">                                                      </w:t>
            </w:r>
          </w:p>
          <w:p w14:paraId="08FD4AF9" w14:textId="7D9ACDC0" w:rsidR="00710066" w:rsidRPr="00456FEB" w:rsidRDefault="00710066" w:rsidP="008928D0">
            <w:pPr>
              <w:jc w:val="both"/>
              <w:rPr>
                <w:rFonts w:ascii="Verdana" w:hAnsi="Verdana" w:cs="Arial"/>
              </w:rPr>
            </w:pPr>
            <w:r w:rsidRPr="00A8584B">
              <w:rPr>
                <w:rFonts w:ascii="Arial" w:hAnsi="Arial" w:cs="Arial"/>
                <w:color w:val="000000"/>
                <w:sz w:val="24"/>
                <w:szCs w:val="24"/>
              </w:rPr>
              <w:t xml:space="preserve">                                                                            </w:t>
            </w:r>
          </w:p>
        </w:tc>
      </w:tr>
    </w:tbl>
    <w:p w14:paraId="54CD245A" w14:textId="77777777" w:rsidR="009F59FD" w:rsidRDefault="009F59FD" w:rsidP="00710066">
      <w:pPr>
        <w:pStyle w:val="Corpodetexto"/>
        <w:spacing w:before="91"/>
        <w:ind w:left="2250" w:right="2156"/>
        <w:jc w:val="center"/>
      </w:pPr>
    </w:p>
    <w:sectPr w:rsidR="009F59FD" w:rsidSect="00710066">
      <w:headerReference w:type="default" r:id="rId11"/>
      <w:footerReference w:type="default" r:id="rId12"/>
      <w:pgSz w:w="11910" w:h="16840" w:code="9"/>
      <w:pgMar w:top="1939" w:right="1021" w:bottom="879" w:left="1021" w:header="397" w:footer="6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9ADA1" w14:textId="77777777" w:rsidR="00912318" w:rsidRDefault="00912318">
      <w:r>
        <w:separator/>
      </w:r>
    </w:p>
  </w:endnote>
  <w:endnote w:type="continuationSeparator" w:id="0">
    <w:p w14:paraId="2D66C7A2" w14:textId="77777777" w:rsidR="00912318" w:rsidRDefault="00912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5"/>
      <w:gridCol w:w="9165"/>
      <w:gridCol w:w="345"/>
    </w:tblGrid>
    <w:tr w:rsidR="73436420" w14:paraId="72ACBD00" w14:textId="77777777" w:rsidTr="73436420">
      <w:trPr>
        <w:trHeight w:val="1350"/>
      </w:trPr>
      <w:tc>
        <w:tcPr>
          <w:tcW w:w="345" w:type="dxa"/>
        </w:tcPr>
        <w:p w14:paraId="44E6E846" w14:textId="0C0D3175" w:rsidR="73436420" w:rsidRDefault="73436420" w:rsidP="73436420">
          <w:pPr>
            <w:pStyle w:val="Cabealho"/>
            <w:ind w:left="-115"/>
          </w:pPr>
        </w:p>
      </w:tc>
      <w:tc>
        <w:tcPr>
          <w:tcW w:w="9165" w:type="dxa"/>
        </w:tcPr>
        <w:p w14:paraId="45D4C347" w14:textId="49E33F2B" w:rsidR="73436420" w:rsidRDefault="73436420" w:rsidP="73436420">
          <w:pPr>
            <w:pBdr>
              <w:top w:val="thinThickSmallGap" w:sz="24" w:space="1" w:color="622423"/>
            </w:pBdr>
            <w:tabs>
              <w:tab w:val="right" w:pos="9354"/>
            </w:tabs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</w:pPr>
          <w:r w:rsidRPr="73436420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Política Interna de Cobrança                                                                                                           Página</w:t>
          </w:r>
          <w:r w:rsidRPr="73436420">
            <w:rPr>
              <w:rFonts w:ascii="Cambria" w:eastAsia="Cambria" w:hAnsi="Cambria" w:cs="Cambria"/>
              <w:color w:val="000000" w:themeColor="text1"/>
              <w:sz w:val="24"/>
              <w:szCs w:val="24"/>
              <w:lang w:val="pt-BR"/>
            </w:rPr>
            <w:t xml:space="preserve"> </w:t>
          </w:r>
          <w:r w:rsidRPr="73436420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  <w:fldChar w:fldCharType="begin"/>
          </w:r>
          <w:r>
            <w:instrText>PAGE</w:instrText>
          </w:r>
          <w:r w:rsidRPr="73436420">
            <w:fldChar w:fldCharType="separate"/>
          </w:r>
          <w:r w:rsidR="0016375E">
            <w:rPr>
              <w:noProof/>
            </w:rPr>
            <w:t>1</w:t>
          </w:r>
          <w:r w:rsidRPr="73436420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  <w:fldChar w:fldCharType="end"/>
          </w:r>
        </w:p>
        <w:p w14:paraId="3A8778AA" w14:textId="5B58C595" w:rsidR="73436420" w:rsidRDefault="73436420" w:rsidP="73436420">
          <w:pPr>
            <w:pBdr>
              <w:top w:val="thinThickSmallGap" w:sz="24" w:space="1" w:color="622423"/>
            </w:pBdr>
            <w:tabs>
              <w:tab w:val="right" w:pos="9354"/>
            </w:tabs>
            <w:rPr>
              <w:rFonts w:ascii="Arial" w:eastAsia="Arial" w:hAnsi="Arial" w:cs="Arial"/>
              <w:color w:val="000000" w:themeColor="text1"/>
              <w:sz w:val="18"/>
              <w:szCs w:val="18"/>
            </w:rPr>
          </w:pPr>
          <w:r w:rsidRPr="73436420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Aprovado em 06/05/2021                                                                                               Atualização:</w:t>
          </w:r>
          <w:r w:rsidR="00DC1EB4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13/01/2026</w:t>
          </w:r>
        </w:p>
        <w:p w14:paraId="3771A0DC" w14:textId="36CE59A4" w:rsidR="73436420" w:rsidRDefault="73436420" w:rsidP="73436420">
          <w:pPr>
            <w:tabs>
              <w:tab w:val="center" w:pos="4252"/>
              <w:tab w:val="right" w:pos="8504"/>
            </w:tabs>
            <w:rPr>
              <w:rFonts w:ascii="Calibri" w:eastAsia="Calibri" w:hAnsi="Calibri" w:cs="Calibri"/>
              <w:color w:val="000000" w:themeColor="text1"/>
            </w:rPr>
          </w:pPr>
        </w:p>
        <w:p w14:paraId="36D3B8BF" w14:textId="784C7EEC" w:rsidR="73436420" w:rsidRDefault="73436420" w:rsidP="73436420">
          <w:pPr>
            <w:pStyle w:val="Cabealho"/>
            <w:jc w:val="center"/>
          </w:pPr>
        </w:p>
      </w:tc>
      <w:tc>
        <w:tcPr>
          <w:tcW w:w="345" w:type="dxa"/>
        </w:tcPr>
        <w:p w14:paraId="5DA1B541" w14:textId="524A525F" w:rsidR="73436420" w:rsidRDefault="73436420" w:rsidP="73436420">
          <w:pPr>
            <w:pStyle w:val="Cabealho"/>
            <w:ind w:right="-115"/>
            <w:jc w:val="right"/>
          </w:pPr>
        </w:p>
      </w:tc>
    </w:tr>
  </w:tbl>
  <w:p w14:paraId="64D96E37" w14:textId="5F18162C" w:rsidR="73436420" w:rsidRDefault="73436420" w:rsidP="7343642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872EC" w14:textId="77777777" w:rsidR="00912318" w:rsidRDefault="00912318">
      <w:r>
        <w:separator/>
      </w:r>
    </w:p>
  </w:footnote>
  <w:footnote w:type="continuationSeparator" w:id="0">
    <w:p w14:paraId="413F9D85" w14:textId="77777777" w:rsidR="00912318" w:rsidRDefault="009123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5CC6D" w14:textId="2657BF28" w:rsidR="009F59FD" w:rsidRDefault="73436420" w:rsidP="00C611E7">
    <w:pPr>
      <w:spacing w:beforeAutospacing="1" w:after="200" w:afterAutospacing="1"/>
      <w:rPr>
        <w:rFonts w:ascii="Calibri" w:eastAsia="Calibri" w:hAnsi="Calibri" w:cs="Calibri"/>
        <w:color w:val="000000" w:themeColor="text1"/>
      </w:rPr>
    </w:pPr>
    <w:r w:rsidRPr="73436420">
      <w:rPr>
        <w:rFonts w:ascii="Times New Roman" w:eastAsia="Times New Roman" w:hAnsi="Times New Roman" w:cs="Times New Roman"/>
        <w:color w:val="000000" w:themeColor="text1"/>
        <w:sz w:val="20"/>
        <w:szCs w:val="20"/>
        <w:lang w:val="pt-BR"/>
      </w:rPr>
      <w:t xml:space="preserve">                                                                        </w:t>
    </w:r>
    <w:r>
      <w:rPr>
        <w:noProof/>
      </w:rPr>
      <w:drawing>
        <wp:inline distT="0" distB="0" distL="0" distR="0" wp14:anchorId="72E32FBA" wp14:editId="1DB165B5">
          <wp:extent cx="1628775" cy="590550"/>
          <wp:effectExtent l="0" t="0" r="9525" b="0"/>
          <wp:docPr id="1613800" name="Imagem 16138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8775" cy="590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495821F" w14:textId="269A7100" w:rsidR="009F59FD" w:rsidRDefault="73436420" w:rsidP="73436420">
    <w:pPr>
      <w:jc w:val="center"/>
      <w:rPr>
        <w:rFonts w:ascii="Arial" w:eastAsia="Arial" w:hAnsi="Arial" w:cs="Arial"/>
        <w:color w:val="000000" w:themeColor="text1"/>
        <w:sz w:val="12"/>
        <w:szCs w:val="12"/>
      </w:rPr>
    </w:pPr>
    <w:r w:rsidRPr="73436420">
      <w:rPr>
        <w:rFonts w:ascii="Arial" w:eastAsia="Arial" w:hAnsi="Arial" w:cs="Arial"/>
        <w:b/>
        <w:bCs/>
        <w:color w:val="000000" w:themeColor="text1"/>
        <w:sz w:val="12"/>
        <w:szCs w:val="12"/>
        <w:lang w:val="pt-BR"/>
      </w:rPr>
      <w:t>COOPERATIVA DE ECONOMIA E CRÉDITO MÚTUO DOS EMPREGADOS DA TUPY MINAS GERAIS LTDA. E NEMAK ALUMÍNIO DO BRASIL LTDA.</w:t>
    </w:r>
  </w:p>
  <w:p w14:paraId="66638151" w14:textId="772A4EF5" w:rsidR="009F59FD" w:rsidRDefault="73436420" w:rsidP="73436420">
    <w:pPr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73436420">
      <w:rPr>
        <w:rFonts w:ascii="Arial" w:eastAsia="Arial" w:hAnsi="Arial" w:cs="Arial"/>
        <w:color w:val="000000" w:themeColor="text1"/>
        <w:sz w:val="13"/>
        <w:szCs w:val="13"/>
        <w:lang w:val="pt-BR"/>
      </w:rPr>
      <w:t xml:space="preserve">     Rua Senador Giovanni Agnelli, 230, Distrito Industrial Paulo Camilo Norte – Betim/MG Telefone: 31-33168380 CEP: 32681-080 </w:t>
    </w:r>
  </w:p>
  <w:p w14:paraId="4B22C49F" w14:textId="2D26AB45" w:rsidR="009F59FD" w:rsidRDefault="73436420" w:rsidP="73436420">
    <w:pPr>
      <w:ind w:right="253"/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73436420">
      <w:rPr>
        <w:rFonts w:ascii="Arial" w:eastAsia="Arial" w:hAnsi="Arial" w:cs="Arial"/>
        <w:color w:val="000000" w:themeColor="text1"/>
        <w:sz w:val="13"/>
        <w:szCs w:val="13"/>
        <w:lang w:val="pt-BR"/>
      </w:rPr>
      <w:t xml:space="preserve">           Site: </w:t>
    </w:r>
    <w:hyperlink>
      <w:r w:rsidRPr="73436420">
        <w:rPr>
          <w:rStyle w:val="Hyperlink"/>
          <w:rFonts w:ascii="Arial" w:eastAsia="Arial" w:hAnsi="Arial" w:cs="Arial"/>
          <w:b/>
          <w:bCs/>
          <w:sz w:val="13"/>
          <w:szCs w:val="13"/>
          <w:lang w:val="pt-BR"/>
        </w:rPr>
        <w:t>www.fundcoop.com.br</w:t>
      </w:r>
      <w:r w:rsidRPr="73436420">
        <w:rPr>
          <w:rStyle w:val="Hyperlink"/>
          <w:rFonts w:ascii="Arial" w:eastAsia="Arial" w:hAnsi="Arial" w:cs="Arial"/>
          <w:sz w:val="13"/>
          <w:szCs w:val="13"/>
          <w:lang w:val="pt-BR"/>
        </w:rPr>
        <w:t>-CNPJ</w:t>
      </w:r>
    </w:hyperlink>
    <w:r w:rsidRPr="73436420">
      <w:rPr>
        <w:rFonts w:ascii="Arial" w:eastAsia="Arial" w:hAnsi="Arial" w:cs="Arial"/>
        <w:color w:val="000000" w:themeColor="text1"/>
        <w:sz w:val="13"/>
        <w:szCs w:val="13"/>
        <w:lang w:val="pt-BR"/>
      </w:rPr>
      <w:t>: 04.249.235/00001-72-ouvidoria – 9090 99880-6661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078816C3"/>
    <w:multiLevelType w:val="hybridMultilevel"/>
    <w:tmpl w:val="CB6C691A"/>
    <w:lvl w:ilvl="0" w:tplc="5C14F71C">
      <w:start w:val="1"/>
      <w:numFmt w:val="upperRoman"/>
      <w:lvlText w:val="%1."/>
      <w:lvlJc w:val="right"/>
      <w:pPr>
        <w:tabs>
          <w:tab w:val="num" w:pos="851"/>
        </w:tabs>
        <w:ind w:left="539" w:hanging="17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072F93"/>
    <w:multiLevelType w:val="hybridMultilevel"/>
    <w:tmpl w:val="C9B48C44"/>
    <w:lvl w:ilvl="0" w:tplc="5C14F71C">
      <w:start w:val="1"/>
      <w:numFmt w:val="upperRoman"/>
      <w:lvlText w:val="%1."/>
      <w:lvlJc w:val="right"/>
      <w:pPr>
        <w:tabs>
          <w:tab w:val="num" w:pos="624"/>
        </w:tabs>
        <w:ind w:left="312" w:hanging="17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4" w15:restartNumberingAfterBreak="0">
    <w:nsid w:val="50336F42"/>
    <w:multiLevelType w:val="hybridMultilevel"/>
    <w:tmpl w:val="321CE638"/>
    <w:lvl w:ilvl="0" w:tplc="7DCC6A9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C13F82"/>
    <w:multiLevelType w:val="hybridMultilevel"/>
    <w:tmpl w:val="3396663A"/>
    <w:lvl w:ilvl="0" w:tplc="8A50AAA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300F7A"/>
    <w:multiLevelType w:val="hybridMultilevel"/>
    <w:tmpl w:val="C0702DC0"/>
    <w:lvl w:ilvl="0" w:tplc="99420570">
      <w:start w:val="1"/>
      <w:numFmt w:val="upperRoman"/>
      <w:lvlText w:val="%1."/>
      <w:lvlJc w:val="center"/>
      <w:pPr>
        <w:tabs>
          <w:tab w:val="num" w:pos="851"/>
        </w:tabs>
        <w:ind w:left="851" w:hanging="284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35209762">
    <w:abstractNumId w:val="3"/>
  </w:num>
  <w:num w:numId="2" w16cid:durableId="1789201498">
    <w:abstractNumId w:val="0"/>
  </w:num>
  <w:num w:numId="3" w16cid:durableId="950472823">
    <w:abstractNumId w:val="6"/>
  </w:num>
  <w:num w:numId="4" w16cid:durableId="950817585">
    <w:abstractNumId w:val="2"/>
  </w:num>
  <w:num w:numId="5" w16cid:durableId="462580929">
    <w:abstractNumId w:val="1"/>
  </w:num>
  <w:num w:numId="6" w16cid:durableId="703290689">
    <w:abstractNumId w:val="4"/>
  </w:num>
  <w:num w:numId="7" w16cid:durableId="5288354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015A6"/>
    <w:rsid w:val="0003226F"/>
    <w:rsid w:val="001379EB"/>
    <w:rsid w:val="0016375E"/>
    <w:rsid w:val="00243913"/>
    <w:rsid w:val="00296BC2"/>
    <w:rsid w:val="0031730F"/>
    <w:rsid w:val="003473DC"/>
    <w:rsid w:val="00364725"/>
    <w:rsid w:val="005226C4"/>
    <w:rsid w:val="00547676"/>
    <w:rsid w:val="0062658C"/>
    <w:rsid w:val="006970EE"/>
    <w:rsid w:val="006B2E35"/>
    <w:rsid w:val="00710066"/>
    <w:rsid w:val="00793A38"/>
    <w:rsid w:val="008E7DC3"/>
    <w:rsid w:val="00912318"/>
    <w:rsid w:val="0094274C"/>
    <w:rsid w:val="00977E47"/>
    <w:rsid w:val="009A41E8"/>
    <w:rsid w:val="009F59FD"/>
    <w:rsid w:val="00C611E7"/>
    <w:rsid w:val="00C84B44"/>
    <w:rsid w:val="00C8CB99"/>
    <w:rsid w:val="00D05E3A"/>
    <w:rsid w:val="00DB351E"/>
    <w:rsid w:val="00DC1EB4"/>
    <w:rsid w:val="00E30317"/>
    <w:rsid w:val="00E4517F"/>
    <w:rsid w:val="00EA6A60"/>
    <w:rsid w:val="00FC03B2"/>
    <w:rsid w:val="0149B000"/>
    <w:rsid w:val="018540E7"/>
    <w:rsid w:val="0536AB54"/>
    <w:rsid w:val="06F9785A"/>
    <w:rsid w:val="074D0B06"/>
    <w:rsid w:val="076EBD26"/>
    <w:rsid w:val="0996F696"/>
    <w:rsid w:val="0A2A9F8D"/>
    <w:rsid w:val="0A69467B"/>
    <w:rsid w:val="0D0E7D15"/>
    <w:rsid w:val="0D591D7A"/>
    <w:rsid w:val="0E4EF956"/>
    <w:rsid w:val="138F4E45"/>
    <w:rsid w:val="166207F9"/>
    <w:rsid w:val="1F56A5EA"/>
    <w:rsid w:val="20FA5092"/>
    <w:rsid w:val="261A9DF8"/>
    <w:rsid w:val="28B8FD87"/>
    <w:rsid w:val="29687A68"/>
    <w:rsid w:val="2A6C9AEB"/>
    <w:rsid w:val="2AF2E90C"/>
    <w:rsid w:val="2B130E0A"/>
    <w:rsid w:val="2B8C50A0"/>
    <w:rsid w:val="31CF30B9"/>
    <w:rsid w:val="3211A92E"/>
    <w:rsid w:val="328B7892"/>
    <w:rsid w:val="32A2D24C"/>
    <w:rsid w:val="32E17DC5"/>
    <w:rsid w:val="33BF3E52"/>
    <w:rsid w:val="3A0A3F1D"/>
    <w:rsid w:val="3B2D329D"/>
    <w:rsid w:val="3DB368C4"/>
    <w:rsid w:val="3E30E933"/>
    <w:rsid w:val="409258A8"/>
    <w:rsid w:val="4132A673"/>
    <w:rsid w:val="41EE0A63"/>
    <w:rsid w:val="42769134"/>
    <w:rsid w:val="464C1A53"/>
    <w:rsid w:val="4661D4BC"/>
    <w:rsid w:val="47CEDCB9"/>
    <w:rsid w:val="48EE6E38"/>
    <w:rsid w:val="4B6BB8FE"/>
    <w:rsid w:val="4B9C5C0D"/>
    <w:rsid w:val="4EFFC884"/>
    <w:rsid w:val="5094D05A"/>
    <w:rsid w:val="51FE7ABE"/>
    <w:rsid w:val="52DC40D3"/>
    <w:rsid w:val="53A69BC7"/>
    <w:rsid w:val="541584CC"/>
    <w:rsid w:val="56F2E04A"/>
    <w:rsid w:val="5AF06687"/>
    <w:rsid w:val="5F781483"/>
    <w:rsid w:val="5FC44816"/>
    <w:rsid w:val="60A20E06"/>
    <w:rsid w:val="6592DDF0"/>
    <w:rsid w:val="66AAC9B2"/>
    <w:rsid w:val="6E271E0F"/>
    <w:rsid w:val="6F128E84"/>
    <w:rsid w:val="721223C1"/>
    <w:rsid w:val="7259E48D"/>
    <w:rsid w:val="73436420"/>
    <w:rsid w:val="769AE926"/>
    <w:rsid w:val="77F48FE2"/>
    <w:rsid w:val="798B02D0"/>
    <w:rsid w:val="79F02B5C"/>
    <w:rsid w:val="7C089F2F"/>
    <w:rsid w:val="7D4F009E"/>
    <w:rsid w:val="7F52C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C750BF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34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3B43D57-0B01-4205-BA3C-0AC1BE16C8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C9F099-81BB-4428-BFE1-6C13D48121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6C9B61-EDCC-4070-BAD5-C3CB3EDA5AA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573F15D-99F3-473E-8D3A-23E8814B6E94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1648</Words>
  <Characters>9547</Characters>
  <Application>Microsoft Office Word</Application>
  <DocSecurity>0</DocSecurity>
  <Lines>329</Lines>
  <Paragraphs>157</Paragraphs>
  <ScaleCrop>false</ScaleCrop>
  <Company>Fiat</Company>
  <LinksUpToDate>false</LinksUpToDate>
  <CharactersWithSpaces>11038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Christiano Toupitzen Cavalheiro</dc:creator>
  <cp:lastModifiedBy>Juscineia Gonçalves Cunha</cp:lastModifiedBy>
  <cp:revision>16</cp:revision>
  <dcterms:created xsi:type="dcterms:W3CDTF">2021-09-09T22:42:00Z</dcterms:created>
  <dcterms:modified xsi:type="dcterms:W3CDTF">2026-01-20T20:23:00Z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380200</vt:r8>
  </property>
  <property fmtid="{D5CDD505-2E9C-101B-9397-08002B2CF9AE}" pid="7" name="MediaServiceImageTags">
    <vt:lpwstr/>
  </property>
</Properties>
</file>