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017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7"/>
        <w:gridCol w:w="8587"/>
        <w:gridCol w:w="164"/>
        <w:gridCol w:w="164"/>
        <w:gridCol w:w="885"/>
      </w:tblGrid>
      <w:tr w:rsidR="00D0352E" w:rsidRPr="00AC0F7B" w14:paraId="65AF9810" w14:textId="77777777" w:rsidTr="7842D9BD">
        <w:trPr>
          <w:trHeight w:val="360"/>
        </w:trPr>
        <w:tc>
          <w:tcPr>
            <w:tcW w:w="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54F9AE05" w14:textId="62A65E39" w:rsidR="00D0352E" w:rsidRPr="00604670" w:rsidRDefault="00D0352E" w:rsidP="002B7EF0">
            <w:pPr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85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1B69A659" w14:textId="6AB1537B" w:rsidR="00D0352E" w:rsidRPr="00716600" w:rsidRDefault="6E5E3CB1" w:rsidP="7842D9BD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7842D9BD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Anexo I- Plano de </w:t>
            </w:r>
            <w:r w:rsidR="0B867E4A" w:rsidRPr="7842D9BD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Contingência Operacional (PCO)- Liquidez</w:t>
            </w:r>
          </w:p>
        </w:tc>
        <w:tc>
          <w:tcPr>
            <w:tcW w:w="1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672A6659" w14:textId="77777777" w:rsidR="00D0352E" w:rsidRPr="00604670" w:rsidRDefault="00D0352E" w:rsidP="002B7EF0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0A37501D" w14:textId="77777777" w:rsidR="00D0352E" w:rsidRPr="00604670" w:rsidRDefault="00D0352E" w:rsidP="002B7EF0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5DAB6C7B" w14:textId="77777777" w:rsidR="00D0352E" w:rsidRPr="00604670" w:rsidRDefault="00D0352E" w:rsidP="002B7EF0">
            <w:pPr>
              <w:rPr>
                <w:rFonts w:ascii="Arial" w:hAnsi="Arial" w:cs="Arial"/>
                <w:color w:val="000000"/>
              </w:rPr>
            </w:pPr>
          </w:p>
        </w:tc>
      </w:tr>
    </w:tbl>
    <w:p w14:paraId="6A05A809" w14:textId="2C7A7FB4" w:rsidR="008B68ED" w:rsidRPr="00604670" w:rsidRDefault="008B68ED" w:rsidP="07ECD913">
      <w:pPr>
        <w:rPr>
          <w:rFonts w:ascii="Arial" w:hAnsi="Arial" w:cs="Arial"/>
        </w:rPr>
      </w:pPr>
    </w:p>
    <w:tbl>
      <w:tblPr>
        <w:tblW w:w="1023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230"/>
      </w:tblGrid>
      <w:tr w:rsidR="00D0352E" w:rsidRPr="00AC0F7B" w14:paraId="5AA29C24" w14:textId="77777777" w:rsidTr="7842D9BD">
        <w:trPr>
          <w:trHeight w:val="300"/>
        </w:trPr>
        <w:tc>
          <w:tcPr>
            <w:tcW w:w="10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768C6E21" w14:textId="77777777" w:rsidR="00D0352E" w:rsidRPr="00604670" w:rsidRDefault="00D0352E" w:rsidP="002B7EF0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604670">
              <w:rPr>
                <w:rFonts w:ascii="Arial" w:hAnsi="Arial" w:cs="Arial"/>
                <w:b/>
                <w:bCs/>
                <w:color w:val="000000"/>
              </w:rPr>
              <w:t>Objetivo:</w:t>
            </w:r>
          </w:p>
        </w:tc>
      </w:tr>
      <w:tr w:rsidR="00D0352E" w:rsidRPr="00AC0F7B" w14:paraId="024D3C17" w14:textId="77777777" w:rsidTr="7842D9BD">
        <w:trPr>
          <w:trHeight w:val="1890"/>
        </w:trPr>
        <w:tc>
          <w:tcPr>
            <w:tcW w:w="10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7D4DD07" w14:textId="186896C5" w:rsidR="00D0352E" w:rsidRPr="00BE3292" w:rsidRDefault="034D74D8" w:rsidP="7842D9BD">
            <w:pPr>
              <w:pStyle w:val="Default"/>
              <w:jc w:val="both"/>
              <w:rPr>
                <w:sz w:val="22"/>
                <w:szCs w:val="22"/>
              </w:rPr>
            </w:pPr>
            <w:r w:rsidRPr="7842D9BD">
              <w:rPr>
                <w:color w:val="auto"/>
                <w:sz w:val="22"/>
                <w:szCs w:val="22"/>
                <w:shd w:val="clear" w:color="auto" w:fill="FFFFFF"/>
              </w:rPr>
              <w:t>O plano de contingência </w:t>
            </w:r>
            <w:r w:rsidRPr="7842D9BD">
              <w:rPr>
                <w:color w:val="auto"/>
                <w:sz w:val="22"/>
                <w:szCs w:val="22"/>
              </w:rPr>
              <w:t>é formado pelo conjunto de medidas que deverão ser acionadas em momento de crise de liquidez para suprir as necessidades de crédito</w:t>
            </w:r>
            <w:r w:rsidRPr="7842D9BD">
              <w:rPr>
                <w:color w:val="auto"/>
                <w:sz w:val="22"/>
                <w:szCs w:val="22"/>
                <w:shd w:val="clear" w:color="auto" w:fill="FFFFFF"/>
              </w:rPr>
              <w:t xml:space="preserve">. A </w:t>
            </w:r>
            <w:r w:rsidR="00050CDF" w:rsidRPr="7842D9BD">
              <w:rPr>
                <w:color w:val="auto"/>
                <w:sz w:val="22"/>
                <w:szCs w:val="22"/>
                <w:shd w:val="clear" w:color="auto" w:fill="FFFFFF"/>
              </w:rPr>
              <w:t>FUNDCOOP</w:t>
            </w:r>
            <w:r w:rsidRPr="7842D9BD">
              <w:rPr>
                <w:color w:val="auto"/>
                <w:sz w:val="22"/>
                <w:szCs w:val="22"/>
                <w:shd w:val="clear" w:color="auto" w:fill="FFFFFF"/>
              </w:rPr>
              <w:t xml:space="preserve"> adota a estrutura e processos de gerenciamento de risco de liquidez compatível com a natureza de suas atividades e complexidade dos produtos e serviços</w:t>
            </w:r>
            <w:r w:rsidR="49A74D56" w:rsidRPr="7842D9BD">
              <w:rPr>
                <w:color w:val="auto"/>
                <w:sz w:val="22"/>
                <w:szCs w:val="22"/>
                <w:shd w:val="clear" w:color="auto" w:fill="FFFFFF"/>
              </w:rPr>
              <w:t>,</w:t>
            </w:r>
            <w:r w:rsidR="2F3ED48A" w:rsidRPr="7842D9BD">
              <w:rPr>
                <w:color w:val="auto"/>
                <w:sz w:val="22"/>
                <w:szCs w:val="22"/>
                <w:shd w:val="clear" w:color="auto" w:fill="FFFFFF"/>
              </w:rPr>
              <w:t xml:space="preserve"> a</w:t>
            </w:r>
            <w:r w:rsidR="0239F45B" w:rsidRPr="7842D9BD">
              <w:rPr>
                <w:color w:val="auto"/>
                <w:sz w:val="22"/>
                <w:szCs w:val="22"/>
              </w:rPr>
              <w:t>tende</w:t>
            </w:r>
            <w:r w:rsidR="49A74D56" w:rsidRPr="7842D9BD">
              <w:rPr>
                <w:color w:val="auto"/>
                <w:sz w:val="22"/>
                <w:szCs w:val="22"/>
              </w:rPr>
              <w:t>ndo</w:t>
            </w:r>
            <w:r w:rsidR="0239F45B" w:rsidRPr="7842D9BD">
              <w:rPr>
                <w:color w:val="auto"/>
                <w:sz w:val="22"/>
                <w:szCs w:val="22"/>
              </w:rPr>
              <w:t xml:space="preserve"> </w:t>
            </w:r>
            <w:r w:rsidR="49A74D56" w:rsidRPr="7842D9BD">
              <w:rPr>
                <w:color w:val="auto"/>
                <w:sz w:val="22"/>
                <w:szCs w:val="22"/>
              </w:rPr>
              <w:t>a Resolução CMN 4557 de 23 de fevereiro de 2017,</w:t>
            </w:r>
            <w:r w:rsidR="340BE24F" w:rsidRPr="7842D9BD">
              <w:rPr>
                <w:color w:val="auto"/>
                <w:sz w:val="22"/>
                <w:szCs w:val="22"/>
              </w:rPr>
              <w:t xml:space="preserve"> </w:t>
            </w:r>
            <w:r w:rsidR="49A74D56" w:rsidRPr="7842D9BD">
              <w:rPr>
                <w:color w:val="auto"/>
                <w:sz w:val="22"/>
                <w:szCs w:val="22"/>
              </w:rPr>
              <w:t xml:space="preserve">e de acordo com </w:t>
            </w:r>
            <w:r w:rsidR="23B17B41" w:rsidRPr="7842D9BD">
              <w:rPr>
                <w:color w:val="auto"/>
                <w:sz w:val="22"/>
                <w:szCs w:val="22"/>
              </w:rPr>
              <w:t>os conceitos e</w:t>
            </w:r>
            <w:r w:rsidR="49A74D56" w:rsidRPr="7842D9BD">
              <w:rPr>
                <w:color w:val="auto"/>
                <w:sz w:val="22"/>
                <w:szCs w:val="22"/>
              </w:rPr>
              <w:t xml:space="preserve"> diretrizes contidas na </w:t>
            </w:r>
            <w:r w:rsidR="0239F45B" w:rsidRPr="7842D9BD">
              <w:rPr>
                <w:color w:val="auto"/>
                <w:sz w:val="22"/>
                <w:szCs w:val="22"/>
              </w:rPr>
              <w:t>Política Institucional de Gerenciamento do Risco de Liquidez</w:t>
            </w:r>
            <w:r w:rsidR="5479B40D" w:rsidRPr="7842D9BD">
              <w:rPr>
                <w:color w:val="auto"/>
                <w:sz w:val="22"/>
                <w:szCs w:val="22"/>
              </w:rPr>
              <w:t xml:space="preserve"> que </w:t>
            </w:r>
            <w:r w:rsidR="0239F45B" w:rsidRPr="7842D9BD">
              <w:rPr>
                <w:color w:val="auto"/>
                <w:sz w:val="22"/>
                <w:szCs w:val="22"/>
              </w:rPr>
              <w:t xml:space="preserve">dispõe sobre a implementação </w:t>
            </w:r>
            <w:r w:rsidR="600BAC92" w:rsidRPr="7842D9BD">
              <w:rPr>
                <w:color w:val="auto"/>
                <w:sz w:val="22"/>
                <w:szCs w:val="22"/>
              </w:rPr>
              <w:t xml:space="preserve">e </w:t>
            </w:r>
            <w:r w:rsidR="600BAC92" w:rsidRPr="7842D9BD">
              <w:rPr>
                <w:rFonts w:eastAsia="Calibri"/>
                <w:color w:val="auto"/>
                <w:sz w:val="22"/>
                <w:szCs w:val="22"/>
              </w:rPr>
              <w:t xml:space="preserve">gerenciamento do risco de </w:t>
            </w:r>
            <w:r w:rsidR="49A74D56" w:rsidRPr="7842D9BD">
              <w:rPr>
                <w:rFonts w:eastAsia="Calibri"/>
                <w:color w:val="auto"/>
                <w:sz w:val="22"/>
                <w:szCs w:val="22"/>
              </w:rPr>
              <w:t>liquidez prevendo</w:t>
            </w:r>
            <w:r w:rsidR="600BAC92" w:rsidRPr="7842D9BD">
              <w:rPr>
                <w:rFonts w:eastAsia="Calibri"/>
                <w:color w:val="auto"/>
                <w:sz w:val="22"/>
                <w:szCs w:val="22"/>
              </w:rPr>
              <w:t xml:space="preserve"> no mínimo, plano de contingência de liquidez, regularmente atualizado, que estabeleça responsabilidades e procedimentos para enfrentar situações de estresse de liquidez</w:t>
            </w:r>
            <w:r w:rsidR="49A74D56" w:rsidRPr="7842D9BD">
              <w:rPr>
                <w:rFonts w:eastAsia="Calibri"/>
                <w:sz w:val="22"/>
                <w:szCs w:val="22"/>
              </w:rPr>
              <w:t>.</w:t>
            </w:r>
          </w:p>
        </w:tc>
      </w:tr>
    </w:tbl>
    <w:p w14:paraId="5A39BBE3" w14:textId="77777777" w:rsidR="00D0352E" w:rsidRPr="00604670" w:rsidRDefault="00D0352E" w:rsidP="07ECD913">
      <w:pPr>
        <w:rPr>
          <w:rFonts w:ascii="Arial" w:hAnsi="Arial" w:cs="Arial"/>
          <w:sz w:val="24"/>
          <w:szCs w:val="24"/>
        </w:rPr>
      </w:pPr>
    </w:p>
    <w:tbl>
      <w:tblPr>
        <w:tblW w:w="1023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65"/>
        <w:gridCol w:w="7275"/>
        <w:gridCol w:w="690"/>
      </w:tblGrid>
      <w:tr w:rsidR="00D0352E" w:rsidRPr="00AC0F7B" w14:paraId="378F8A67" w14:textId="77777777" w:rsidTr="7842D9BD">
        <w:trPr>
          <w:trHeight w:val="300"/>
        </w:trPr>
        <w:tc>
          <w:tcPr>
            <w:tcW w:w="102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CACD8AD" w14:textId="77777777" w:rsidR="00D0352E" w:rsidRPr="00604670" w:rsidRDefault="00D0352E" w:rsidP="002B7EF0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604670">
              <w:rPr>
                <w:rFonts w:ascii="Arial" w:hAnsi="Arial" w:cs="Arial"/>
                <w:b/>
                <w:bCs/>
                <w:color w:val="000000"/>
              </w:rPr>
              <w:t>Diretor responsável:</w:t>
            </w:r>
            <w:r w:rsidRPr="00604670">
              <w:rPr>
                <w:rFonts w:ascii="Arial" w:hAnsi="Arial" w:cs="Arial"/>
                <w:bCs/>
                <w:color w:val="000000"/>
              </w:rPr>
              <w:t xml:space="preserve"> </w:t>
            </w:r>
            <w:r w:rsidR="00BE3292" w:rsidRPr="00733F0B">
              <w:rPr>
                <w:rFonts w:ascii="Arial" w:hAnsi="Arial" w:cs="Arial"/>
              </w:rPr>
              <w:t>Douglas Moreira de Matos Coelho</w:t>
            </w:r>
          </w:p>
        </w:tc>
      </w:tr>
      <w:tr w:rsidR="00D0352E" w:rsidRPr="00AC0F7B" w14:paraId="78EBFA9E" w14:textId="77777777" w:rsidTr="7842D9BD">
        <w:trPr>
          <w:trHeight w:val="300"/>
        </w:trPr>
        <w:tc>
          <w:tcPr>
            <w:tcW w:w="102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121904A" w14:textId="77777777" w:rsidR="00D0352E" w:rsidRPr="00604670" w:rsidRDefault="00D0352E" w:rsidP="002B7EF0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604670">
              <w:rPr>
                <w:rFonts w:ascii="Arial" w:hAnsi="Arial" w:cs="Arial"/>
                <w:b/>
                <w:bCs/>
                <w:color w:val="000000"/>
              </w:rPr>
              <w:t>Responsável pela execução:</w:t>
            </w:r>
            <w:r w:rsidRPr="00604670">
              <w:rPr>
                <w:rFonts w:ascii="Arial" w:hAnsi="Arial" w:cs="Arial"/>
                <w:bCs/>
                <w:color w:val="000000"/>
              </w:rPr>
              <w:t xml:space="preserve"> </w:t>
            </w:r>
            <w:r w:rsidR="00BE3292">
              <w:rPr>
                <w:rFonts w:ascii="Arial" w:hAnsi="Arial" w:cs="Arial"/>
                <w:bCs/>
              </w:rPr>
              <w:t>Maria Adriane</w:t>
            </w:r>
            <w:r w:rsidRPr="0036136D">
              <w:rPr>
                <w:rFonts w:ascii="Arial" w:hAnsi="Arial" w:cs="Arial"/>
                <w:color w:val="FF0000"/>
              </w:rPr>
              <w:t xml:space="preserve"> </w:t>
            </w:r>
            <w:r w:rsidR="00BE3292" w:rsidRPr="00BE3292">
              <w:rPr>
                <w:rFonts w:ascii="Arial" w:hAnsi="Arial" w:cs="Arial"/>
              </w:rPr>
              <w:t>Fernandes</w:t>
            </w:r>
          </w:p>
        </w:tc>
      </w:tr>
      <w:tr w:rsidR="00D0352E" w:rsidRPr="00AC0F7B" w14:paraId="36C5C493" w14:textId="77777777" w:rsidTr="7842D9BD">
        <w:trPr>
          <w:trHeight w:val="300"/>
        </w:trPr>
        <w:tc>
          <w:tcPr>
            <w:tcW w:w="102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210E4EE" w14:textId="77777777" w:rsidR="00D0352E" w:rsidRPr="00604670" w:rsidRDefault="00D0352E" w:rsidP="002B7EF0">
            <w:pPr>
              <w:rPr>
                <w:rFonts w:ascii="Arial" w:hAnsi="Arial" w:cs="Arial"/>
                <w:bCs/>
                <w:color w:val="000000"/>
              </w:rPr>
            </w:pPr>
            <w:r w:rsidRPr="00604670">
              <w:rPr>
                <w:rFonts w:ascii="Arial" w:hAnsi="Arial" w:cs="Arial"/>
                <w:b/>
                <w:bCs/>
                <w:color w:val="000000"/>
              </w:rPr>
              <w:t>Dependências:</w:t>
            </w:r>
            <w:r w:rsidRPr="00604670">
              <w:rPr>
                <w:rFonts w:ascii="Arial" w:hAnsi="Arial" w:cs="Arial"/>
                <w:bCs/>
                <w:color w:val="000000"/>
              </w:rPr>
              <w:t xml:space="preserve"> </w:t>
            </w:r>
            <w:r w:rsidRPr="003211B1">
              <w:rPr>
                <w:rFonts w:ascii="Arial" w:hAnsi="Arial" w:cs="Arial"/>
                <w:b/>
                <w:bCs/>
                <w:color w:val="000000"/>
              </w:rPr>
              <w:t>sede</w:t>
            </w:r>
            <w:r>
              <w:rPr>
                <w:rFonts w:ascii="Arial" w:hAnsi="Arial" w:cs="Arial"/>
                <w:b/>
                <w:bCs/>
                <w:color w:val="000000"/>
              </w:rPr>
              <w:t xml:space="preserve"> da cooperativa </w:t>
            </w:r>
          </w:p>
        </w:tc>
      </w:tr>
      <w:tr w:rsidR="00D0352E" w:rsidRPr="00AC0F7B" w14:paraId="7BBA02D1" w14:textId="77777777" w:rsidTr="7842D9BD">
        <w:trPr>
          <w:trHeight w:val="300"/>
        </w:trPr>
        <w:tc>
          <w:tcPr>
            <w:tcW w:w="102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7E18DAC" w14:textId="77777777" w:rsidR="00D0352E" w:rsidRPr="00604670" w:rsidRDefault="00D0352E" w:rsidP="002B7EF0">
            <w:pPr>
              <w:rPr>
                <w:rFonts w:ascii="Arial" w:hAnsi="Arial" w:cs="Arial"/>
                <w:bCs/>
                <w:color w:val="000000"/>
              </w:rPr>
            </w:pPr>
            <w:r w:rsidRPr="00604670">
              <w:rPr>
                <w:rFonts w:ascii="Arial" w:hAnsi="Arial" w:cs="Arial"/>
                <w:b/>
                <w:bCs/>
                <w:color w:val="000000"/>
              </w:rPr>
              <w:t>Processos afetados:</w:t>
            </w:r>
            <w:r w:rsidRPr="00604670">
              <w:rPr>
                <w:rFonts w:ascii="Arial" w:hAnsi="Arial" w:cs="Arial"/>
                <w:bCs/>
                <w:color w:val="000000"/>
              </w:rPr>
              <w:t xml:space="preserve"> </w:t>
            </w:r>
            <w:r w:rsidRPr="003211B1">
              <w:rPr>
                <w:rFonts w:ascii="Arial" w:hAnsi="Arial" w:cs="Arial"/>
                <w:b/>
                <w:bCs/>
                <w:color w:val="000000"/>
              </w:rPr>
              <w:t>crédito, caixa e tesouraria.</w:t>
            </w:r>
            <w:r w:rsidRPr="00604670">
              <w:rPr>
                <w:rFonts w:ascii="Arial" w:hAnsi="Arial" w:cs="Arial"/>
                <w:bCs/>
                <w:color w:val="000000"/>
              </w:rPr>
              <w:t xml:space="preserve"> </w:t>
            </w:r>
          </w:p>
        </w:tc>
      </w:tr>
      <w:tr w:rsidR="00D0352E" w:rsidRPr="00AC0F7B" w14:paraId="2DF01145" w14:textId="77777777" w:rsidTr="7842D9BD">
        <w:trPr>
          <w:trHeight w:val="465"/>
        </w:trPr>
        <w:tc>
          <w:tcPr>
            <w:tcW w:w="226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89BA5FE" w14:textId="22E5E42A" w:rsidR="00D0352E" w:rsidRPr="00604670" w:rsidRDefault="1CA8D610" w:rsidP="7842D9BD">
            <w:pPr>
              <w:spacing w:after="0"/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7842D9BD">
              <w:rPr>
                <w:rFonts w:ascii="Arial" w:hAnsi="Arial" w:cs="Arial"/>
                <w:b/>
                <w:bCs/>
                <w:color w:val="000000" w:themeColor="text1"/>
              </w:rPr>
              <w:t xml:space="preserve">Tempo </w:t>
            </w:r>
          </w:p>
          <w:p w14:paraId="11C7257D" w14:textId="6F727AFE" w:rsidR="00D0352E" w:rsidRPr="00604670" w:rsidRDefault="1CA8D610" w:rsidP="7842D9BD">
            <w:pPr>
              <w:spacing w:after="0"/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7842D9BD">
              <w:rPr>
                <w:rFonts w:ascii="Arial" w:hAnsi="Arial" w:cs="Arial"/>
                <w:b/>
                <w:bCs/>
                <w:color w:val="000000" w:themeColor="text1"/>
              </w:rPr>
              <w:t>Estimado</w:t>
            </w:r>
          </w:p>
        </w:tc>
        <w:tc>
          <w:tcPr>
            <w:tcW w:w="7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1C8F396" w14:textId="77777777" w:rsidR="00D0352E" w:rsidRPr="00604670" w:rsidRDefault="00D0352E" w:rsidP="7842D9BD">
            <w:pPr>
              <w:spacing w:after="0"/>
              <w:rPr>
                <w:rFonts w:ascii="Arial" w:hAnsi="Arial" w:cs="Arial"/>
                <w:b/>
                <w:bCs/>
                <w:color w:val="000000"/>
              </w:rPr>
            </w:pPr>
          </w:p>
        </w:tc>
      </w:tr>
      <w:tr w:rsidR="00D0352E" w:rsidRPr="00AC0F7B" w14:paraId="25AB0E0E" w14:textId="77777777" w:rsidTr="7842D9BD">
        <w:trPr>
          <w:trHeight w:val="300"/>
        </w:trPr>
        <w:tc>
          <w:tcPr>
            <w:tcW w:w="226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59C19AE8" w14:textId="26249AE8" w:rsidR="00D0352E" w:rsidRPr="00604670" w:rsidRDefault="1CA8D610" w:rsidP="7842D9BD">
            <w:pPr>
              <w:spacing w:after="0"/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7842D9BD">
              <w:rPr>
                <w:rFonts w:ascii="Arial" w:hAnsi="Arial" w:cs="Arial"/>
                <w:b/>
                <w:bCs/>
                <w:color w:val="000000" w:themeColor="text1"/>
              </w:rPr>
              <w:t xml:space="preserve">Instruções </w:t>
            </w:r>
          </w:p>
          <w:p w14:paraId="48B5E74B" w14:textId="0C3CA230" w:rsidR="00D0352E" w:rsidRPr="00604670" w:rsidRDefault="1CA8D610" w:rsidP="7842D9BD">
            <w:pPr>
              <w:spacing w:after="0"/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7842D9BD">
              <w:rPr>
                <w:rFonts w:ascii="Arial" w:hAnsi="Arial" w:cs="Arial"/>
                <w:b/>
                <w:bCs/>
                <w:color w:val="000000" w:themeColor="text1"/>
              </w:rPr>
              <w:t>Diretivas</w:t>
            </w:r>
          </w:p>
        </w:tc>
        <w:tc>
          <w:tcPr>
            <w:tcW w:w="7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4ED4150" w14:textId="77777777" w:rsidR="00D0352E" w:rsidRPr="00604670" w:rsidRDefault="00D0352E" w:rsidP="002B7EF0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604670">
              <w:rPr>
                <w:rFonts w:ascii="Arial" w:hAnsi="Arial" w:cs="Arial"/>
                <w:b/>
                <w:bCs/>
                <w:color w:val="000000"/>
              </w:rPr>
              <w:t>Procedimentos para controlar o incidente</w:t>
            </w:r>
          </w:p>
        </w:tc>
      </w:tr>
      <w:tr w:rsidR="00D0352E" w:rsidRPr="00AC0F7B" w14:paraId="09148130" w14:textId="77777777" w:rsidTr="7842D9BD">
        <w:trPr>
          <w:trHeight w:val="870"/>
        </w:trPr>
        <w:tc>
          <w:tcPr>
            <w:tcW w:w="226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49841BE" w14:textId="77777777" w:rsidR="00D0352E" w:rsidRPr="00604670" w:rsidRDefault="00D0352E" w:rsidP="002B7EF0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604670">
              <w:rPr>
                <w:rFonts w:ascii="Arial" w:hAnsi="Arial" w:cs="Arial"/>
                <w:b/>
                <w:bCs/>
                <w:color w:val="000000"/>
              </w:rPr>
              <w:t>1</w:t>
            </w:r>
          </w:p>
        </w:tc>
        <w:tc>
          <w:tcPr>
            <w:tcW w:w="7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A3D3EC" w14:textId="762A377F" w:rsidR="00D0352E" w:rsidRPr="00604670" w:rsidRDefault="0239F45B" w:rsidP="7842D9BD">
            <w:pPr>
              <w:jc w:val="both"/>
              <w:rPr>
                <w:rFonts w:ascii="Arial" w:hAnsi="Arial" w:cs="Arial"/>
                <w:color w:val="000000"/>
              </w:rPr>
            </w:pPr>
            <w:r w:rsidRPr="7842D9BD">
              <w:rPr>
                <w:rFonts w:ascii="Arial" w:hAnsi="Arial" w:cs="Arial"/>
                <w:color w:val="000000" w:themeColor="text1"/>
              </w:rPr>
              <w:t>O gerente (ou o analista) responsável pelo acompanhamento da liquidez financeira avaliará</w:t>
            </w:r>
            <w:r w:rsidRPr="7842D9BD">
              <w:rPr>
                <w:rFonts w:ascii="Arial" w:hAnsi="Arial" w:cs="Arial"/>
              </w:rPr>
              <w:t xml:space="preserve">, </w:t>
            </w:r>
            <w:r w:rsidR="46AD7207" w:rsidRPr="7842D9BD">
              <w:rPr>
                <w:rFonts w:ascii="Arial" w:hAnsi="Arial" w:cs="Arial"/>
              </w:rPr>
              <w:t>mensalmente</w:t>
            </w:r>
            <w:r w:rsidRPr="7842D9BD">
              <w:rPr>
                <w:rFonts w:ascii="Arial" w:hAnsi="Arial" w:cs="Arial"/>
              </w:rPr>
              <w:t>,</w:t>
            </w:r>
            <w:r w:rsidRPr="7842D9BD">
              <w:rPr>
                <w:rFonts w:ascii="Arial" w:hAnsi="Arial" w:cs="Arial"/>
                <w:color w:val="000000" w:themeColor="text1"/>
              </w:rPr>
              <w:t xml:space="preserve"> a projeção do fluxo de caixa na </w:t>
            </w:r>
            <w:r w:rsidR="340BE24F" w:rsidRPr="7842D9BD">
              <w:rPr>
                <w:rFonts w:ascii="Arial" w:hAnsi="Arial" w:cs="Arial"/>
                <w:color w:val="000000" w:themeColor="text1"/>
              </w:rPr>
              <w:t xml:space="preserve">plataforma </w:t>
            </w:r>
            <w:r w:rsidR="647D26FF" w:rsidRPr="7842D9BD">
              <w:rPr>
                <w:rFonts w:ascii="Arial" w:hAnsi="Arial" w:cs="Arial"/>
                <w:color w:val="000000" w:themeColor="text1"/>
              </w:rPr>
              <w:t>no sistema Facil Tech</w:t>
            </w:r>
            <w:r w:rsidRPr="7842D9BD">
              <w:rPr>
                <w:rFonts w:ascii="Arial" w:hAnsi="Arial" w:cs="Arial"/>
              </w:rPr>
              <w:t>.</w:t>
            </w:r>
          </w:p>
        </w:tc>
      </w:tr>
      <w:tr w:rsidR="00D0352E" w:rsidRPr="00AC0F7B" w14:paraId="368CF897" w14:textId="77777777" w:rsidTr="7842D9BD">
        <w:trPr>
          <w:trHeight w:val="2685"/>
        </w:trPr>
        <w:tc>
          <w:tcPr>
            <w:tcW w:w="2265" w:type="dxa"/>
            <w:tcBorders>
              <w:top w:val="nil"/>
              <w:left w:val="single" w:sz="4" w:space="0" w:color="auto"/>
              <w:bottom w:val="single" w:sz="12" w:space="0" w:color="000000" w:themeColor="text1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8F999B5" w14:textId="77777777" w:rsidR="00D0352E" w:rsidRPr="00604670" w:rsidRDefault="00D0352E" w:rsidP="002B7EF0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604670">
              <w:rPr>
                <w:rFonts w:ascii="Arial" w:hAnsi="Arial" w:cs="Arial"/>
                <w:b/>
                <w:bCs/>
                <w:color w:val="000000"/>
              </w:rPr>
              <w:t>2</w:t>
            </w:r>
          </w:p>
        </w:tc>
        <w:tc>
          <w:tcPr>
            <w:tcW w:w="7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0F115E" w14:textId="6A2FBC24" w:rsidR="00D0352E" w:rsidRPr="00604670" w:rsidRDefault="0239F45B" w:rsidP="7842D9BD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7842D9BD">
              <w:rPr>
                <w:rFonts w:ascii="Arial" w:hAnsi="Arial" w:cs="Arial"/>
                <w:color w:val="000000" w:themeColor="text1"/>
              </w:rPr>
              <w:t xml:space="preserve">O gerente apresentará </w:t>
            </w:r>
            <w:r w:rsidR="49A74D56" w:rsidRPr="7842D9BD">
              <w:rPr>
                <w:rFonts w:ascii="Arial" w:hAnsi="Arial" w:cs="Arial"/>
                <w:color w:val="000000" w:themeColor="text1"/>
              </w:rPr>
              <w:t>para a Diretoria Executiva, o fluxo de caixa e os indicadores de liquidez que serão parte integrante do monitoramento mensal e contendo;</w:t>
            </w:r>
          </w:p>
          <w:p w14:paraId="0E27B00A" w14:textId="32D0B3BE" w:rsidR="00D0352E" w:rsidRPr="00604670" w:rsidRDefault="0239F45B" w:rsidP="7842D9BD">
            <w:pPr>
              <w:jc w:val="both"/>
              <w:rPr>
                <w:rFonts w:ascii="Arial" w:hAnsi="Arial" w:cs="Arial"/>
                <w:color w:val="000000"/>
              </w:rPr>
            </w:pPr>
            <w:r w:rsidRPr="7842D9BD">
              <w:rPr>
                <w:rFonts w:ascii="Arial" w:hAnsi="Arial" w:cs="Arial"/>
              </w:rPr>
              <w:t xml:space="preserve">a) </w:t>
            </w:r>
            <w:r w:rsidR="2F3ED48A" w:rsidRPr="7842D9BD">
              <w:rPr>
                <w:rFonts w:ascii="Arial" w:hAnsi="Arial" w:cs="Arial"/>
                <w:color w:val="000000" w:themeColor="text1"/>
              </w:rPr>
              <w:t>saldo total das disponibilidades financeiras no final do mês for inferior a 1,5 x (uma vez e meia) o valor médio das concessões de empréstimo dos últimos 3 (três) meses, a Administração deve adotar medida ou conjunto visando preservar o equilíbrio do fluxo de caixa da Cooperativa.</w:t>
            </w:r>
          </w:p>
        </w:tc>
      </w:tr>
      <w:tr w:rsidR="00D0352E" w:rsidRPr="00AC0F7B" w14:paraId="014E9100" w14:textId="77777777" w:rsidTr="7842D9BD">
        <w:trPr>
          <w:trHeight w:val="576"/>
        </w:trPr>
        <w:tc>
          <w:tcPr>
            <w:tcW w:w="2265" w:type="dxa"/>
            <w:tcBorders>
              <w:top w:val="single" w:sz="12" w:space="0" w:color="000000" w:themeColor="text1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FCD5EC4" w14:textId="77777777" w:rsidR="00D0352E" w:rsidRPr="00604670" w:rsidRDefault="00D0352E" w:rsidP="002B7EF0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604670">
              <w:rPr>
                <w:rFonts w:ascii="Arial" w:hAnsi="Arial" w:cs="Arial"/>
                <w:b/>
                <w:bCs/>
                <w:color w:val="000000"/>
              </w:rPr>
              <w:t>3</w:t>
            </w:r>
          </w:p>
        </w:tc>
        <w:tc>
          <w:tcPr>
            <w:tcW w:w="7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25F6C9" w14:textId="181558DA" w:rsidR="00D0352E" w:rsidRPr="00604670" w:rsidRDefault="1CA8D610" w:rsidP="7842D9BD">
            <w:pPr>
              <w:jc w:val="both"/>
              <w:rPr>
                <w:rFonts w:ascii="Arial" w:hAnsi="Arial" w:cs="Arial"/>
                <w:color w:val="000000"/>
              </w:rPr>
            </w:pPr>
            <w:r w:rsidRPr="7842D9BD">
              <w:rPr>
                <w:rFonts w:ascii="Arial" w:hAnsi="Arial" w:cs="Arial"/>
                <w:color w:val="000000" w:themeColor="text1"/>
              </w:rPr>
              <w:t>A Diretoria Executiva indicará as medidas de contingência a serem adotadas.</w:t>
            </w:r>
          </w:p>
        </w:tc>
      </w:tr>
      <w:tr w:rsidR="00D0352E" w:rsidRPr="00AC0F7B" w14:paraId="18179B5C" w14:textId="77777777" w:rsidTr="7842D9BD">
        <w:trPr>
          <w:trHeight w:val="553"/>
        </w:trPr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12" w:space="0" w:color="000000" w:themeColor="text1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598DEE6" w14:textId="77777777" w:rsidR="00D0352E" w:rsidRPr="00604670" w:rsidRDefault="00D0352E" w:rsidP="002B7EF0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604670">
              <w:rPr>
                <w:rFonts w:ascii="Arial" w:hAnsi="Arial" w:cs="Arial"/>
                <w:b/>
                <w:bCs/>
                <w:color w:val="000000"/>
              </w:rPr>
              <w:t>4</w:t>
            </w:r>
          </w:p>
        </w:tc>
        <w:tc>
          <w:tcPr>
            <w:tcW w:w="7965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000000" w:themeColor="text1"/>
              <w:right w:val="single" w:sz="4" w:space="0" w:color="auto"/>
            </w:tcBorders>
            <w:vAlign w:val="center"/>
          </w:tcPr>
          <w:p w14:paraId="55AC89B9" w14:textId="524EE60E" w:rsidR="00BE3292" w:rsidRPr="00BE3292" w:rsidRDefault="2F3ED48A" w:rsidP="7842D9BD">
            <w:pPr>
              <w:jc w:val="both"/>
              <w:rPr>
                <w:rFonts w:ascii="Arial" w:hAnsi="Arial" w:cs="Arial"/>
                <w:color w:val="000000"/>
                <w:u w:val="single"/>
              </w:rPr>
            </w:pPr>
            <w:r w:rsidRPr="7842D9BD">
              <w:rPr>
                <w:rFonts w:ascii="Arial" w:hAnsi="Arial" w:cs="Arial"/>
              </w:rPr>
              <w:t xml:space="preserve">A Cooperativa opera somente com o capital dos associados, sendo que não há outra fonte de recursos com custo acessível, portanto quando há risco de </w:t>
            </w:r>
            <w:r w:rsidRPr="7842D9BD">
              <w:rPr>
                <w:rFonts w:ascii="Arial" w:hAnsi="Arial" w:cs="Arial"/>
              </w:rPr>
              <w:lastRenderedPageBreak/>
              <w:t>liquidez, a Administração deve adotar as seguintes medidas ou ações para sua mitigação</w:t>
            </w:r>
            <w:r w:rsidR="068CF975" w:rsidRPr="7842D9BD">
              <w:rPr>
                <w:rFonts w:ascii="Arial" w:hAnsi="Arial" w:cs="Arial"/>
              </w:rPr>
              <w:t>:</w:t>
            </w:r>
          </w:p>
          <w:p w14:paraId="515B523A" w14:textId="06054138" w:rsidR="00BE3292" w:rsidRPr="00BE3292" w:rsidRDefault="2F3ED48A" w:rsidP="7842D9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</w:rPr>
            </w:pPr>
            <w:r w:rsidRPr="7842D9BD">
              <w:rPr>
                <w:rFonts w:ascii="Arial" w:hAnsi="Arial" w:cs="Arial"/>
                <w:color w:val="000000" w:themeColor="text1"/>
                <w:u w:val="single"/>
              </w:rPr>
              <w:t xml:space="preserve">Política de Crédito - </w:t>
            </w:r>
            <w:r w:rsidR="0239F45B" w:rsidRPr="7842D9BD">
              <w:rPr>
                <w:rFonts w:ascii="Arial" w:hAnsi="Arial" w:cs="Arial"/>
                <w:color w:val="000000" w:themeColor="text1"/>
                <w:u w:val="single"/>
              </w:rPr>
              <w:t>Medidas:</w:t>
            </w:r>
          </w:p>
          <w:p w14:paraId="1C7EA6EA" w14:textId="4CF6298F" w:rsidR="00BE3292" w:rsidRPr="00BE3292" w:rsidRDefault="2F3ED48A" w:rsidP="7842D9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</w:rPr>
            </w:pPr>
            <w:r w:rsidRPr="7842D9BD">
              <w:rPr>
                <w:rFonts w:ascii="Arial" w:hAnsi="Arial" w:cs="Arial"/>
              </w:rPr>
              <w:t>Restringir a política de empréstimo temporariamente ou permanentemente em casos mais extremos, através das seguintes medidas:</w:t>
            </w:r>
          </w:p>
          <w:p w14:paraId="2867CA02" w14:textId="77777777" w:rsidR="00BE3292" w:rsidRPr="00BE3292" w:rsidRDefault="2F3ED48A" w:rsidP="7842D9BD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</w:rPr>
            </w:pPr>
            <w:r w:rsidRPr="7842D9BD">
              <w:rPr>
                <w:rFonts w:ascii="Arial" w:hAnsi="Arial" w:cs="Arial"/>
              </w:rPr>
              <w:t xml:space="preserve">Aumento das carências; </w:t>
            </w:r>
          </w:p>
          <w:p w14:paraId="7DB4CFE2" w14:textId="77777777" w:rsidR="00BE3292" w:rsidRPr="00BE3292" w:rsidRDefault="2F3ED48A" w:rsidP="7842D9BD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</w:rPr>
            </w:pPr>
            <w:r w:rsidRPr="7842D9BD">
              <w:rPr>
                <w:rFonts w:ascii="Arial" w:hAnsi="Arial" w:cs="Arial"/>
              </w:rPr>
              <w:t>Redução dos limites de crédito;</w:t>
            </w:r>
          </w:p>
          <w:p w14:paraId="59943F49" w14:textId="77777777" w:rsidR="00BE3292" w:rsidRPr="00BE3292" w:rsidRDefault="2F3ED48A" w:rsidP="7842D9BD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</w:rPr>
            </w:pPr>
            <w:r w:rsidRPr="7842D9BD">
              <w:rPr>
                <w:rFonts w:ascii="Arial" w:hAnsi="Arial" w:cs="Arial"/>
              </w:rPr>
              <w:t>Redução dos prazos de pagamento;</w:t>
            </w:r>
          </w:p>
          <w:p w14:paraId="31BB0DA1" w14:textId="77325F75" w:rsidR="2F3ED48A" w:rsidRDefault="2F3ED48A" w:rsidP="7842D9BD">
            <w:pPr>
              <w:numPr>
                <w:ilvl w:val="0"/>
                <w:numId w:val="32"/>
              </w:numPr>
              <w:spacing w:after="0" w:line="240" w:lineRule="auto"/>
              <w:jc w:val="both"/>
              <w:rPr>
                <w:rFonts w:ascii="Arial" w:hAnsi="Arial" w:cs="Arial"/>
              </w:rPr>
            </w:pPr>
            <w:r w:rsidRPr="7842D9BD">
              <w:rPr>
                <w:rFonts w:ascii="Arial" w:hAnsi="Arial" w:cs="Arial"/>
              </w:rPr>
              <w:t>Interrupção das liberações de empréstimo não enquadradas na Política de Empréstimos</w:t>
            </w:r>
            <w:r w:rsidR="5DC07758" w:rsidRPr="7842D9BD">
              <w:rPr>
                <w:rFonts w:ascii="Arial" w:hAnsi="Arial" w:cs="Arial"/>
              </w:rPr>
              <w:t>.</w:t>
            </w:r>
          </w:p>
          <w:p w14:paraId="15CD1E75" w14:textId="77777777" w:rsidR="00BE3292" w:rsidRDefault="2F3ED48A" w:rsidP="7842D9BD">
            <w:pPr>
              <w:jc w:val="both"/>
              <w:rPr>
                <w:rFonts w:ascii="Arial" w:hAnsi="Arial" w:cs="Arial"/>
                <w:color w:val="000000"/>
                <w:u w:val="single"/>
              </w:rPr>
            </w:pPr>
            <w:r w:rsidRPr="7842D9BD">
              <w:rPr>
                <w:rFonts w:ascii="Arial" w:hAnsi="Arial" w:cs="Arial"/>
                <w:color w:val="000000" w:themeColor="text1"/>
                <w:u w:val="single"/>
              </w:rPr>
              <w:t>Demais Medidas:</w:t>
            </w:r>
          </w:p>
          <w:p w14:paraId="75DF8AD4" w14:textId="0FDE4651" w:rsidR="00BE3292" w:rsidRDefault="2F3ED48A" w:rsidP="7842D9BD">
            <w:pPr>
              <w:pStyle w:val="PargrafodaLista"/>
              <w:numPr>
                <w:ilvl w:val="0"/>
                <w:numId w:val="30"/>
              </w:numPr>
              <w:spacing w:after="0" w:line="240" w:lineRule="auto"/>
              <w:ind w:left="280" w:hanging="280"/>
              <w:jc w:val="both"/>
              <w:rPr>
                <w:rFonts w:ascii="Arial" w:hAnsi="Arial" w:cs="Arial"/>
                <w:color w:val="000000"/>
              </w:rPr>
            </w:pPr>
            <w:r w:rsidRPr="7842D9BD">
              <w:rPr>
                <w:rFonts w:ascii="Arial" w:hAnsi="Arial" w:cs="Arial"/>
                <w:color w:val="000000" w:themeColor="text1"/>
              </w:rPr>
              <w:t>Captação por contratação de empréstimos</w:t>
            </w:r>
            <w:r w:rsidR="774040A1" w:rsidRPr="7842D9BD">
              <w:rPr>
                <w:rFonts w:ascii="Arial" w:hAnsi="Arial" w:cs="Arial"/>
                <w:color w:val="000000" w:themeColor="text1"/>
              </w:rPr>
              <w:t>;</w:t>
            </w:r>
          </w:p>
          <w:p w14:paraId="15EA1281" w14:textId="77777777" w:rsidR="00BE3292" w:rsidRPr="00BE3292" w:rsidRDefault="2F3ED48A" w:rsidP="7842D9BD">
            <w:pPr>
              <w:pStyle w:val="PargrafodaLista"/>
              <w:numPr>
                <w:ilvl w:val="0"/>
                <w:numId w:val="30"/>
              </w:numPr>
              <w:spacing w:after="0" w:line="240" w:lineRule="auto"/>
              <w:ind w:left="280" w:hanging="280"/>
              <w:jc w:val="both"/>
              <w:rPr>
                <w:rFonts w:ascii="Arial" w:hAnsi="Arial" w:cs="Arial"/>
                <w:color w:val="000000"/>
              </w:rPr>
            </w:pPr>
            <w:r w:rsidRPr="7842D9BD">
              <w:rPr>
                <w:rFonts w:ascii="Arial" w:hAnsi="Arial" w:cs="Arial"/>
                <w:color w:val="222222"/>
              </w:rPr>
              <w:t>Contingenciamento das liberações de crédito: aumentar as taxas; diminuir o limite de crédito; diminuir os prazos para pagamento;</w:t>
            </w:r>
          </w:p>
          <w:p w14:paraId="57BF8664" w14:textId="77777777" w:rsidR="00BE3292" w:rsidRPr="00BE3292" w:rsidRDefault="2F3ED48A" w:rsidP="7842D9BD">
            <w:pPr>
              <w:pStyle w:val="PargrafodaLista"/>
              <w:numPr>
                <w:ilvl w:val="0"/>
                <w:numId w:val="30"/>
              </w:numPr>
              <w:spacing w:after="0" w:line="240" w:lineRule="auto"/>
              <w:ind w:left="280" w:hanging="280"/>
              <w:jc w:val="both"/>
              <w:rPr>
                <w:rFonts w:ascii="Arial" w:hAnsi="Arial" w:cs="Arial"/>
                <w:color w:val="000000"/>
              </w:rPr>
            </w:pPr>
            <w:r w:rsidRPr="7842D9BD">
              <w:rPr>
                <w:rFonts w:ascii="Arial" w:hAnsi="Arial" w:cs="Arial"/>
                <w:color w:val="222222"/>
              </w:rPr>
              <w:t>Captação de capital: convocar os sócios fundadores e os principais sócios para aporte extraordinário de cotas de capital social;</w:t>
            </w:r>
          </w:p>
          <w:p w14:paraId="458F9503" w14:textId="77777777" w:rsidR="00BE3292" w:rsidRPr="00BE3292" w:rsidRDefault="2F3ED48A" w:rsidP="7842D9BD">
            <w:pPr>
              <w:pStyle w:val="PargrafodaLista"/>
              <w:numPr>
                <w:ilvl w:val="0"/>
                <w:numId w:val="30"/>
              </w:numPr>
              <w:spacing w:after="0" w:line="240" w:lineRule="auto"/>
              <w:ind w:left="280" w:hanging="280"/>
              <w:jc w:val="both"/>
              <w:rPr>
                <w:rFonts w:ascii="Arial" w:hAnsi="Arial" w:cs="Arial"/>
                <w:color w:val="222222"/>
              </w:rPr>
            </w:pPr>
            <w:r w:rsidRPr="7842D9BD">
              <w:rPr>
                <w:rFonts w:ascii="Arial" w:hAnsi="Arial" w:cs="Arial"/>
                <w:color w:val="222222"/>
              </w:rPr>
              <w:t>Venda da carteira de crédito: negociar com bancos e empresas especializadas do ramo a aquisição das operações de crédito do associado;</w:t>
            </w:r>
          </w:p>
          <w:p w14:paraId="29D6B04F" w14:textId="5CB3DCFA" w:rsidR="00D0352E" w:rsidRPr="00591AAC" w:rsidRDefault="2F3ED48A" w:rsidP="7842D9BD">
            <w:pPr>
              <w:pStyle w:val="PargrafodaLista"/>
              <w:numPr>
                <w:ilvl w:val="0"/>
                <w:numId w:val="30"/>
              </w:numPr>
              <w:spacing w:after="0" w:line="240" w:lineRule="auto"/>
              <w:ind w:left="280" w:hanging="280"/>
              <w:jc w:val="both"/>
              <w:rPr>
                <w:rFonts w:ascii="Arial" w:hAnsi="Arial" w:cs="Arial"/>
                <w:color w:val="000000" w:themeColor="text1"/>
              </w:rPr>
            </w:pPr>
            <w:r w:rsidRPr="7842D9BD">
              <w:rPr>
                <w:rFonts w:ascii="Arial" w:hAnsi="Arial" w:cs="Arial"/>
                <w:color w:val="222222"/>
              </w:rPr>
              <w:t>Alienação patrimonial: vender os bens de propriedade da cooperativa.</w:t>
            </w:r>
          </w:p>
        </w:tc>
      </w:tr>
      <w:tr w:rsidR="00D0352E" w:rsidRPr="00AC0F7B" w14:paraId="5473E8D4" w14:textId="77777777" w:rsidTr="7842D9BD">
        <w:trPr>
          <w:trHeight w:val="930"/>
        </w:trPr>
        <w:tc>
          <w:tcPr>
            <w:tcW w:w="226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8941E47" w14:textId="77777777" w:rsidR="00D0352E" w:rsidRPr="00604670" w:rsidRDefault="00D0352E" w:rsidP="002B7EF0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lastRenderedPageBreak/>
              <w:t>5</w:t>
            </w:r>
          </w:p>
        </w:tc>
        <w:tc>
          <w:tcPr>
            <w:tcW w:w="7965" w:type="dxa"/>
            <w:gridSpan w:val="2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14:paraId="4EE5D772" w14:textId="27AE9F07" w:rsidR="00D0352E" w:rsidRPr="00604670" w:rsidRDefault="0239F45B" w:rsidP="07ECD913">
            <w:pPr>
              <w:pStyle w:val="PargrafodaLista"/>
              <w:shd w:val="clear" w:color="auto" w:fill="FFFFFF" w:themeFill="background1"/>
              <w:ind w:left="0"/>
              <w:rPr>
                <w:rFonts w:ascii="Arial" w:hAnsi="Arial" w:cs="Arial"/>
                <w:b/>
                <w:bCs/>
                <w:color w:val="222222"/>
              </w:rPr>
            </w:pPr>
            <w:r w:rsidRPr="7842D9BD">
              <w:rPr>
                <w:rFonts w:ascii="Arial" w:hAnsi="Arial" w:cs="Arial"/>
                <w:color w:val="000000" w:themeColor="text1"/>
              </w:rPr>
              <w:t>O diretor responsável por liquidez (ou o gerente) comunicará às áreas competentes as medidas de contingência a serem adotadas, incluindo a Diretoria Executiva e o Conselho Fiscal.</w:t>
            </w:r>
          </w:p>
        </w:tc>
      </w:tr>
      <w:tr w:rsidR="00D0352E" w:rsidRPr="00AC0F7B" w14:paraId="61B9B9B6" w14:textId="77777777" w:rsidTr="7842D9BD">
        <w:trPr>
          <w:gridAfter w:val="1"/>
          <w:wAfter w:w="690" w:type="dxa"/>
          <w:trHeight w:val="300"/>
        </w:trPr>
        <w:tc>
          <w:tcPr>
            <w:tcW w:w="9540" w:type="dxa"/>
            <w:gridSpan w:val="2"/>
            <w:tcBorders>
              <w:top w:val="none" w:sz="4" w:space="0" w:color="000000" w:themeColor="text1"/>
              <w:left w:val="none" w:sz="12" w:space="0" w:color="000000" w:themeColor="text1"/>
              <w:bottom w:val="none" w:sz="4" w:space="0" w:color="000000" w:themeColor="text1"/>
              <w:right w:val="none" w:sz="4" w:space="0" w:color="000000" w:themeColor="text1"/>
            </w:tcBorders>
            <w:shd w:val="clear" w:color="auto" w:fill="FFFFFF" w:themeFill="background1"/>
            <w:noWrap/>
            <w:vAlign w:val="center"/>
            <w:hideMark/>
          </w:tcPr>
          <w:p w14:paraId="54A18255" w14:textId="1180FE85" w:rsidR="00D0352E" w:rsidRPr="00604670" w:rsidRDefault="1CA8D610" w:rsidP="7842D9BD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7842D9BD">
              <w:rPr>
                <w:rFonts w:ascii="Arial" w:hAnsi="Arial" w:cs="Arial"/>
                <w:b/>
                <w:bCs/>
                <w:color w:val="000000" w:themeColor="text1"/>
              </w:rPr>
              <w:t>Tipo do Teste</w:t>
            </w:r>
          </w:p>
        </w:tc>
      </w:tr>
      <w:tr w:rsidR="00D0352E" w:rsidRPr="00AC0F7B" w14:paraId="5E03F563" w14:textId="77777777" w:rsidTr="7842D9BD">
        <w:trPr>
          <w:gridAfter w:val="1"/>
          <w:wAfter w:w="690" w:type="dxa"/>
          <w:trHeight w:val="1005"/>
        </w:trPr>
        <w:tc>
          <w:tcPr>
            <w:tcW w:w="9540" w:type="dxa"/>
            <w:gridSpan w:val="2"/>
            <w:tcBorders>
              <w:top w:val="none" w:sz="4" w:space="0" w:color="000000" w:themeColor="text1"/>
              <w:left w:val="none" w:sz="4" w:space="0" w:color="000000" w:themeColor="text1"/>
              <w:bottom w:val="none" w:sz="4" w:space="0" w:color="000000" w:themeColor="text1"/>
              <w:right w:val="none" w:sz="4" w:space="0" w:color="000000" w:themeColor="text1"/>
            </w:tcBorders>
            <w:vAlign w:val="center"/>
            <w:hideMark/>
          </w:tcPr>
          <w:p w14:paraId="31570B3E" w14:textId="77777777" w:rsidR="00D0352E" w:rsidRPr="00604670" w:rsidRDefault="0239F45B" w:rsidP="7842D9BD">
            <w:pPr>
              <w:jc w:val="both"/>
              <w:rPr>
                <w:rFonts w:ascii="Arial" w:hAnsi="Arial" w:cs="Arial"/>
                <w:color w:val="000000"/>
              </w:rPr>
            </w:pPr>
            <w:r w:rsidRPr="7842D9BD">
              <w:rPr>
                <w:rFonts w:ascii="Arial" w:hAnsi="Arial" w:cs="Arial"/>
                <w:b/>
                <w:bCs/>
                <w:color w:val="000000" w:themeColor="text1"/>
              </w:rPr>
              <w:t>Teste de Mesa:</w:t>
            </w:r>
            <w:r w:rsidR="46AD7207" w:rsidRPr="7842D9BD">
              <w:rPr>
                <w:rFonts w:ascii="Arial" w:hAnsi="Arial" w:cs="Arial"/>
                <w:b/>
                <w:bCs/>
                <w:color w:val="000000" w:themeColor="text1"/>
              </w:rPr>
              <w:t xml:space="preserve"> </w:t>
            </w:r>
            <w:r w:rsidR="46AD7207" w:rsidRPr="7842D9BD">
              <w:rPr>
                <w:rFonts w:ascii="Arial" w:hAnsi="Arial" w:cs="Arial"/>
                <w:color w:val="000000" w:themeColor="text1"/>
              </w:rPr>
              <w:t xml:space="preserve">Caso se apresente necessário, será </w:t>
            </w:r>
            <w:r w:rsidRPr="7842D9BD">
              <w:rPr>
                <w:rFonts w:ascii="Arial" w:hAnsi="Arial" w:cs="Arial"/>
                <w:color w:val="000000" w:themeColor="text1"/>
              </w:rPr>
              <w:t>realizado em uma mesa de reunião</w:t>
            </w:r>
            <w:r w:rsidR="46AD7207" w:rsidRPr="7842D9BD">
              <w:rPr>
                <w:rFonts w:ascii="Arial" w:hAnsi="Arial" w:cs="Arial"/>
                <w:color w:val="000000" w:themeColor="text1"/>
              </w:rPr>
              <w:t xml:space="preserve"> com os envolvidos no processo, </w:t>
            </w:r>
            <w:r w:rsidRPr="7842D9BD">
              <w:rPr>
                <w:rFonts w:ascii="Arial" w:hAnsi="Arial" w:cs="Arial"/>
                <w:color w:val="000000" w:themeColor="text1"/>
              </w:rPr>
              <w:t xml:space="preserve">um teste de complexidade simples, no qual </w:t>
            </w:r>
            <w:r w:rsidR="46AD7207" w:rsidRPr="7842D9BD">
              <w:rPr>
                <w:rFonts w:ascii="Arial" w:hAnsi="Arial" w:cs="Arial"/>
                <w:color w:val="000000" w:themeColor="text1"/>
              </w:rPr>
              <w:t xml:space="preserve">será reavaliada a </w:t>
            </w:r>
            <w:r w:rsidRPr="7842D9BD">
              <w:rPr>
                <w:rFonts w:ascii="Arial" w:hAnsi="Arial" w:cs="Arial"/>
                <w:color w:val="000000" w:themeColor="text1"/>
              </w:rPr>
              <w:t>análise dos procedimentos e informações descritas no Plano de Contingência de Liquidez, com objetivo de atualizar e/ou validá-lo</w:t>
            </w:r>
            <w:r w:rsidR="46AD7207" w:rsidRPr="7842D9BD">
              <w:rPr>
                <w:rFonts w:ascii="Arial" w:hAnsi="Arial" w:cs="Arial"/>
                <w:color w:val="000000" w:themeColor="text1"/>
              </w:rPr>
              <w:t>.</w:t>
            </w:r>
          </w:p>
        </w:tc>
      </w:tr>
    </w:tbl>
    <w:p w14:paraId="44EAFD9C" w14:textId="77777777" w:rsidR="00D0352E" w:rsidRPr="00604670" w:rsidRDefault="00D0352E" w:rsidP="7842D9BD">
      <w:pPr>
        <w:spacing w:after="0" w:line="240" w:lineRule="auto"/>
        <w:rPr>
          <w:rFonts w:ascii="Arial" w:hAnsi="Arial" w:cs="Arial"/>
        </w:rPr>
      </w:pPr>
    </w:p>
    <w:tbl>
      <w:tblPr>
        <w:tblW w:w="10100" w:type="dxa"/>
        <w:tblInd w:w="-21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18"/>
        <w:gridCol w:w="1416"/>
        <w:gridCol w:w="564"/>
        <w:gridCol w:w="825"/>
        <w:gridCol w:w="6577"/>
      </w:tblGrid>
      <w:tr w:rsidR="00D0352E" w:rsidRPr="00BA1E88" w14:paraId="205A4064" w14:textId="77777777" w:rsidTr="7842D9BD">
        <w:trPr>
          <w:trHeight w:val="300"/>
        </w:trPr>
        <w:tc>
          <w:tcPr>
            <w:tcW w:w="10100" w:type="dxa"/>
            <w:gridSpan w:val="5"/>
            <w:tcBorders>
              <w:top w:val="nil"/>
              <w:left w:val="nil"/>
              <w:bottom w:val="single" w:sz="4" w:space="0" w:color="auto"/>
            </w:tcBorders>
            <w:noWrap/>
            <w:vAlign w:val="bottom"/>
          </w:tcPr>
          <w:p w14:paraId="4B94D5A5" w14:textId="13CA7544" w:rsidR="00D0352E" w:rsidRPr="00BA1E88" w:rsidRDefault="0239F45B" w:rsidP="7842D9BD">
            <w:pPr>
              <w:jc w:val="center"/>
              <w:rPr>
                <w:rFonts w:ascii="Arial" w:hAnsi="Arial" w:cs="Arial"/>
                <w:b/>
                <w:bCs/>
              </w:rPr>
            </w:pPr>
            <w:r w:rsidRPr="7842D9BD">
              <w:rPr>
                <w:rFonts w:ascii="Arial" w:hAnsi="Arial" w:cs="Arial"/>
                <w:b/>
                <w:bCs/>
              </w:rPr>
              <w:t xml:space="preserve">Betim/MG, </w:t>
            </w:r>
            <w:r w:rsidR="600B0D2B" w:rsidRPr="7842D9BD">
              <w:rPr>
                <w:rFonts w:ascii="Arial" w:hAnsi="Arial" w:cs="Arial"/>
                <w:b/>
                <w:bCs/>
              </w:rPr>
              <w:t>20</w:t>
            </w:r>
            <w:r w:rsidRPr="7842D9BD">
              <w:rPr>
                <w:rFonts w:ascii="Arial" w:hAnsi="Arial" w:cs="Arial"/>
                <w:b/>
                <w:bCs/>
              </w:rPr>
              <w:t xml:space="preserve"> de </w:t>
            </w:r>
            <w:r w:rsidR="25B16FA9" w:rsidRPr="7842D9BD">
              <w:rPr>
                <w:rFonts w:ascii="Arial" w:hAnsi="Arial" w:cs="Arial"/>
                <w:b/>
                <w:bCs/>
              </w:rPr>
              <w:t xml:space="preserve">maio </w:t>
            </w:r>
            <w:r w:rsidRPr="7842D9BD">
              <w:rPr>
                <w:rFonts w:ascii="Arial" w:hAnsi="Arial" w:cs="Arial"/>
                <w:b/>
                <w:bCs/>
              </w:rPr>
              <w:t>de 202</w:t>
            </w:r>
            <w:r w:rsidR="46AD7207" w:rsidRPr="7842D9BD">
              <w:rPr>
                <w:rFonts w:ascii="Arial" w:hAnsi="Arial" w:cs="Arial"/>
                <w:b/>
                <w:bCs/>
              </w:rPr>
              <w:t>4</w:t>
            </w:r>
            <w:r w:rsidRPr="7842D9BD">
              <w:rPr>
                <w:rFonts w:ascii="Arial" w:hAnsi="Arial" w:cs="Arial"/>
                <w:b/>
                <w:bCs/>
              </w:rPr>
              <w:t>.</w:t>
            </w:r>
          </w:p>
        </w:tc>
      </w:tr>
      <w:tr w:rsidR="00D0352E" w:rsidRPr="00BA1E88" w14:paraId="64301090" w14:textId="77777777" w:rsidTr="7842D9BD">
        <w:trPr>
          <w:trHeight w:val="690"/>
        </w:trPr>
        <w:tc>
          <w:tcPr>
            <w:tcW w:w="3523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70DC31F2" w14:textId="3AA1D817" w:rsidR="07ECD913" w:rsidRDefault="07ECD913" w:rsidP="07ECD913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</w:p>
          <w:p w14:paraId="18D685E7" w14:textId="77777777" w:rsidR="00D0352E" w:rsidRPr="00BA1E88" w:rsidRDefault="00D0352E" w:rsidP="002B7EF0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A1E88">
              <w:rPr>
                <w:rFonts w:ascii="Arial" w:hAnsi="Arial" w:cs="Arial"/>
                <w:b/>
                <w:bCs/>
                <w:color w:val="000000"/>
              </w:rPr>
              <w:t>Responsável pela ativação do PCO</w:t>
            </w:r>
          </w:p>
        </w:tc>
        <w:tc>
          <w:tcPr>
            <w:tcW w:w="6577" w:type="dxa"/>
            <w:vMerge w:val="restart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14:paraId="0A6959E7" w14:textId="5783C3C3" w:rsidR="00D0352E" w:rsidRDefault="0239F45B" w:rsidP="7842D9BD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7842D9BD">
              <w:rPr>
                <w:rFonts w:ascii="Arial" w:hAnsi="Arial" w:cs="Arial"/>
                <w:b/>
                <w:bCs/>
                <w:color w:val="000000" w:themeColor="text1"/>
              </w:rPr>
              <w:t>Pessoas envolvidas no processo</w:t>
            </w:r>
          </w:p>
          <w:p w14:paraId="0EAEE403" w14:textId="77777777" w:rsidR="00D0352E" w:rsidRDefault="00EB0F7C" w:rsidP="07ECD913">
            <w:pPr>
              <w:jc w:val="center"/>
              <w:rPr>
                <w:rFonts w:ascii="Arial" w:hAnsi="Arial" w:cs="Arial"/>
                <w:color w:val="000000"/>
              </w:rPr>
            </w:pPr>
            <w:r w:rsidRPr="07ECD913">
              <w:rPr>
                <w:rFonts w:ascii="Arial" w:hAnsi="Arial" w:cs="Arial"/>
              </w:rPr>
              <w:t>Douglas Moreira de Matos Coelho</w:t>
            </w:r>
            <w:r w:rsidRPr="07ECD913">
              <w:rPr>
                <w:rFonts w:ascii="Arial" w:hAnsi="Arial" w:cs="Arial"/>
                <w:color w:val="000000" w:themeColor="text1"/>
              </w:rPr>
              <w:t xml:space="preserve"> </w:t>
            </w:r>
            <w:r w:rsidR="59AD163E" w:rsidRPr="07ECD913">
              <w:rPr>
                <w:rFonts w:ascii="Arial" w:hAnsi="Arial" w:cs="Arial"/>
                <w:color w:val="000000" w:themeColor="text1"/>
              </w:rPr>
              <w:t>– Diretor Presidente</w:t>
            </w:r>
          </w:p>
          <w:p w14:paraId="4D17554C" w14:textId="0DCDCB38" w:rsidR="00D0352E" w:rsidRPr="00BA1E88" w:rsidRDefault="0239F45B" w:rsidP="07ECD913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7842D9BD">
              <w:rPr>
                <w:rFonts w:ascii="Arial" w:hAnsi="Arial" w:cs="Arial"/>
                <w:color w:val="000000" w:themeColor="text1"/>
              </w:rPr>
              <w:t>Juscinéia Gonçalves da Crus – Assistente Administrativo  </w:t>
            </w:r>
          </w:p>
        </w:tc>
      </w:tr>
      <w:tr w:rsidR="00D0352E" w:rsidRPr="00BA1E88" w14:paraId="1E30881C" w14:textId="77777777" w:rsidTr="7842D9BD">
        <w:trPr>
          <w:trHeight w:val="300"/>
        </w:trPr>
        <w:tc>
          <w:tcPr>
            <w:tcW w:w="718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14:paraId="09AF38FC" w14:textId="77777777" w:rsidR="00D0352E" w:rsidRPr="00BA1E88" w:rsidRDefault="59AD163E" w:rsidP="07ECD913">
            <w:pPr>
              <w:jc w:val="center"/>
              <w:rPr>
                <w:rFonts w:ascii="Arial" w:hAnsi="Arial" w:cs="Arial"/>
                <w:color w:val="000000"/>
              </w:rPr>
            </w:pPr>
            <w:r w:rsidRPr="07ECD913">
              <w:rPr>
                <w:rFonts w:ascii="Arial" w:hAnsi="Arial" w:cs="Arial"/>
                <w:color w:val="000000" w:themeColor="text1"/>
              </w:rPr>
              <w:t> 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74BBBB" w14:textId="4B981153" w:rsidR="00D0352E" w:rsidRPr="00BA1E88" w:rsidRDefault="6DFB3D7E" w:rsidP="07ECD913">
            <w:pPr>
              <w:jc w:val="center"/>
              <w:rPr>
                <w:rFonts w:ascii="Arial" w:hAnsi="Arial" w:cs="Arial"/>
              </w:rPr>
            </w:pPr>
            <w:r w:rsidRPr="7842D9BD">
              <w:rPr>
                <w:rFonts w:ascii="Arial" w:hAnsi="Arial" w:cs="Arial"/>
              </w:rPr>
              <w:t xml:space="preserve"> </w:t>
            </w:r>
            <w:r w:rsidR="0239F45B" w:rsidRPr="7842D9BD">
              <w:rPr>
                <w:rFonts w:ascii="Arial" w:hAnsi="Arial" w:cs="Arial"/>
              </w:rPr>
              <w:t xml:space="preserve">Maria Adriane Fernandes 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F2D8B6" w14:textId="77777777" w:rsidR="00D0352E" w:rsidRPr="00BA1E88" w:rsidRDefault="00D0352E" w:rsidP="07ECD913">
            <w:pPr>
              <w:jc w:val="center"/>
              <w:rPr>
                <w:rFonts w:ascii="Arial" w:hAnsi="Arial" w:cs="Arial"/>
                <w:color w:val="000000"/>
              </w:rPr>
            </w:pPr>
          </w:p>
          <w:p w14:paraId="0FB78278" w14:textId="77777777" w:rsidR="00D0352E" w:rsidRPr="00BA1E88" w:rsidRDefault="00D0352E" w:rsidP="07ECD913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6577" w:type="dxa"/>
            <w:vMerge/>
            <w:noWrap/>
            <w:vAlign w:val="bottom"/>
          </w:tcPr>
          <w:p w14:paraId="1FC39945" w14:textId="77777777" w:rsidR="00D0352E" w:rsidRPr="00BA1E88" w:rsidRDefault="00D0352E" w:rsidP="002B7EF0">
            <w:pPr>
              <w:rPr>
                <w:rFonts w:ascii="Arial" w:hAnsi="Arial" w:cs="Arial"/>
                <w:color w:val="000000"/>
              </w:rPr>
            </w:pPr>
          </w:p>
        </w:tc>
      </w:tr>
      <w:tr w:rsidR="00D0352E" w:rsidRPr="00BA1E88" w14:paraId="63D9C952" w14:textId="77777777" w:rsidTr="7842D9BD">
        <w:trPr>
          <w:trHeight w:val="300"/>
        </w:trPr>
        <w:tc>
          <w:tcPr>
            <w:tcW w:w="718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14:paraId="01512BE8" w14:textId="77777777" w:rsidR="00D0352E" w:rsidRPr="00BA1E88" w:rsidRDefault="00D0352E" w:rsidP="002B7EF0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562CB0E" w14:textId="77777777" w:rsidR="00D0352E" w:rsidRPr="00BA1E88" w:rsidRDefault="00D0352E" w:rsidP="002B7EF0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38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4CE0A41" w14:textId="77777777" w:rsidR="00D0352E" w:rsidRPr="00BA1E88" w:rsidRDefault="00D0352E" w:rsidP="002B7EF0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6577" w:type="dxa"/>
            <w:vMerge/>
            <w:noWrap/>
            <w:vAlign w:val="bottom"/>
          </w:tcPr>
          <w:p w14:paraId="62EBF3C5" w14:textId="77777777" w:rsidR="00D0352E" w:rsidRPr="00BA1E88" w:rsidRDefault="00D0352E" w:rsidP="002B7EF0">
            <w:pPr>
              <w:rPr>
                <w:rFonts w:ascii="Arial" w:hAnsi="Arial" w:cs="Arial"/>
                <w:color w:val="000000"/>
              </w:rPr>
            </w:pPr>
          </w:p>
        </w:tc>
      </w:tr>
      <w:tr w:rsidR="00D0352E" w:rsidRPr="00BA1E88" w14:paraId="25E1FD54" w14:textId="77777777" w:rsidTr="7842D9BD">
        <w:trPr>
          <w:trHeight w:val="300"/>
        </w:trPr>
        <w:tc>
          <w:tcPr>
            <w:tcW w:w="71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46624170" w14:textId="77777777" w:rsidR="00D0352E" w:rsidRPr="00BA1E88" w:rsidRDefault="00D0352E" w:rsidP="002B7EF0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4B8484D5" w14:textId="77777777" w:rsidR="00D0352E" w:rsidRPr="00BA1E88" w:rsidRDefault="00D0352E" w:rsidP="002B7EF0">
            <w:pPr>
              <w:rPr>
                <w:rFonts w:ascii="Arial" w:hAnsi="Arial" w:cs="Arial"/>
                <w:color w:val="000000"/>
              </w:rPr>
            </w:pPr>
            <w:r w:rsidRPr="00BA1E88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138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4F8F56C0" w14:textId="4671DF86" w:rsidR="00D0352E" w:rsidRPr="00BA1E88" w:rsidRDefault="00D0352E" w:rsidP="002B7EF0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6577" w:type="dxa"/>
            <w:vMerge/>
            <w:noWrap/>
            <w:vAlign w:val="bottom"/>
          </w:tcPr>
          <w:p w14:paraId="6D98A12B" w14:textId="77777777" w:rsidR="00D0352E" w:rsidRPr="00BA1E88" w:rsidRDefault="00D0352E" w:rsidP="002B7EF0">
            <w:pPr>
              <w:rPr>
                <w:rFonts w:ascii="Arial" w:hAnsi="Arial" w:cs="Arial"/>
                <w:color w:val="000000"/>
              </w:rPr>
            </w:pPr>
          </w:p>
        </w:tc>
      </w:tr>
    </w:tbl>
    <w:p w14:paraId="2946DB82" w14:textId="77777777" w:rsidR="00D0352E" w:rsidRDefault="00D0352E" w:rsidP="00500E6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5997CC1D" w14:textId="77777777" w:rsidR="00500E6C" w:rsidRDefault="00500E6C" w:rsidP="00EB35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22222"/>
          <w:sz w:val="24"/>
          <w:szCs w:val="24"/>
        </w:rPr>
      </w:pPr>
    </w:p>
    <w:p w14:paraId="08CE6F91" w14:textId="318F3E98" w:rsidR="000D4CFF" w:rsidRDefault="000D4CFF" w:rsidP="07ECD913">
      <w:pPr>
        <w:spacing w:after="0" w:line="240" w:lineRule="auto"/>
        <w:rPr>
          <w:rFonts w:ascii="Arial" w:hAnsi="Arial" w:cs="Arial"/>
          <w:b/>
          <w:bCs/>
          <w:color w:val="222222"/>
          <w:sz w:val="24"/>
          <w:szCs w:val="24"/>
        </w:rPr>
      </w:pPr>
    </w:p>
    <w:sectPr w:rsidR="000D4CFF" w:rsidSect="00547F59">
      <w:headerReference w:type="default" r:id="rId11"/>
      <w:footerReference w:type="default" r:id="rId12"/>
      <w:pgSz w:w="11906" w:h="16838" w:code="9"/>
      <w:pgMar w:top="1440" w:right="1080" w:bottom="1440" w:left="1080" w:header="113" w:footer="113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90ABA7" w14:textId="77777777" w:rsidR="006D5B92" w:rsidRDefault="006D5B92" w:rsidP="004136C3">
      <w:pPr>
        <w:spacing w:after="0" w:line="240" w:lineRule="auto"/>
      </w:pPr>
      <w:r>
        <w:separator/>
      </w:r>
    </w:p>
  </w:endnote>
  <w:endnote w:type="continuationSeparator" w:id="0">
    <w:p w14:paraId="52297BBD" w14:textId="77777777" w:rsidR="006D5B92" w:rsidRDefault="006D5B92" w:rsidP="004136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4E4FFA" w14:textId="76C6E487" w:rsidR="00B707A4" w:rsidRPr="00EF1C2B" w:rsidRDefault="07ECD913" w:rsidP="07ECD913">
    <w:pPr>
      <w:pBdr>
        <w:top w:val="thinThickSmallGap" w:sz="24" w:space="1" w:color="622423"/>
      </w:pBdr>
      <w:tabs>
        <w:tab w:val="right" w:pos="9354"/>
      </w:tabs>
      <w:spacing w:after="0" w:line="240" w:lineRule="auto"/>
      <w:rPr>
        <w:rFonts w:ascii="Times New Roman" w:hAnsi="Times New Roman"/>
        <w:sz w:val="24"/>
        <w:szCs w:val="24"/>
      </w:rPr>
    </w:pPr>
    <w:r w:rsidRPr="07ECD913">
      <w:rPr>
        <w:rFonts w:ascii="Arial" w:hAnsi="Arial" w:cs="Arial"/>
        <w:sz w:val="18"/>
        <w:szCs w:val="18"/>
      </w:rPr>
      <w:t>Anexo I – Plano de Continuidade Operacional - Liquidez -PCO                                                       Página</w:t>
    </w:r>
    <w:r w:rsidRPr="07ECD913">
      <w:rPr>
        <w:rFonts w:ascii="Cambria" w:hAnsi="Cambria"/>
        <w:sz w:val="18"/>
        <w:szCs w:val="18"/>
      </w:rPr>
      <w:t xml:space="preserve"> </w:t>
    </w:r>
    <w:r w:rsidR="007B1769" w:rsidRPr="07ECD913">
      <w:rPr>
        <w:rFonts w:ascii="Cambria" w:hAnsi="Cambria"/>
        <w:noProof/>
        <w:sz w:val="18"/>
        <w:szCs w:val="18"/>
      </w:rPr>
      <w:fldChar w:fldCharType="begin"/>
    </w:r>
    <w:r w:rsidR="007B1769" w:rsidRPr="07ECD913">
      <w:rPr>
        <w:rFonts w:ascii="Times New Roman" w:hAnsi="Times New Roman"/>
        <w:sz w:val="18"/>
        <w:szCs w:val="18"/>
      </w:rPr>
      <w:instrText xml:space="preserve"> PAGE   \* MERGEFORMAT </w:instrText>
    </w:r>
    <w:r w:rsidR="007B1769" w:rsidRPr="07ECD913">
      <w:rPr>
        <w:rFonts w:ascii="Times New Roman" w:hAnsi="Times New Roman"/>
        <w:sz w:val="18"/>
        <w:szCs w:val="18"/>
      </w:rPr>
      <w:fldChar w:fldCharType="separate"/>
    </w:r>
    <w:r w:rsidRPr="07ECD913">
      <w:rPr>
        <w:rFonts w:ascii="Cambria" w:hAnsi="Cambria"/>
        <w:noProof/>
        <w:sz w:val="18"/>
        <w:szCs w:val="18"/>
      </w:rPr>
      <w:t>1</w:t>
    </w:r>
    <w:r w:rsidR="007B1769" w:rsidRPr="07ECD913">
      <w:rPr>
        <w:rFonts w:ascii="Cambria" w:hAnsi="Cambria"/>
        <w:noProof/>
        <w:sz w:val="18"/>
        <w:szCs w:val="18"/>
      </w:rPr>
      <w:fldChar w:fldCharType="end"/>
    </w:r>
  </w:p>
  <w:p w14:paraId="2D03B3E1" w14:textId="550F1E22" w:rsidR="00F93BD1" w:rsidRPr="00943211" w:rsidRDefault="07ECD913" w:rsidP="07ECD913">
    <w:pPr>
      <w:pBdr>
        <w:top w:val="thinThickSmallGap" w:sz="24" w:space="1" w:color="622423"/>
      </w:pBdr>
      <w:tabs>
        <w:tab w:val="right" w:pos="9354"/>
      </w:tabs>
      <w:spacing w:after="0" w:line="240" w:lineRule="auto"/>
      <w:rPr>
        <w:rFonts w:ascii="Arial" w:hAnsi="Arial" w:cs="Arial"/>
        <w:sz w:val="20"/>
        <w:szCs w:val="20"/>
      </w:rPr>
    </w:pPr>
    <w:r w:rsidRPr="07ECD913">
      <w:rPr>
        <w:rFonts w:ascii="Arial" w:hAnsi="Arial" w:cs="Arial"/>
        <w:sz w:val="20"/>
        <w:szCs w:val="20"/>
      </w:rPr>
      <w:t xml:space="preserve">Aprovada 20/05/2024                                                                                                </w:t>
    </w:r>
  </w:p>
  <w:p w14:paraId="47143E4C" w14:textId="1E517347" w:rsidR="00B707A4" w:rsidRDefault="00B707A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84FF48" w14:textId="77777777" w:rsidR="006D5B92" w:rsidRDefault="006D5B92" w:rsidP="004136C3">
      <w:pPr>
        <w:spacing w:after="0" w:line="240" w:lineRule="auto"/>
      </w:pPr>
      <w:r>
        <w:separator/>
      </w:r>
    </w:p>
  </w:footnote>
  <w:footnote w:type="continuationSeparator" w:id="0">
    <w:p w14:paraId="32F25314" w14:textId="77777777" w:rsidR="006D5B92" w:rsidRDefault="006D5B92" w:rsidP="004136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CDCEAD" w14:textId="77777777" w:rsidR="004B2EC5" w:rsidRDefault="004B2EC5" w:rsidP="007D0D31">
    <w:pPr>
      <w:pStyle w:val="Cabealho"/>
    </w:pPr>
  </w:p>
  <w:p w14:paraId="2E571B3C" w14:textId="398EF6D3" w:rsidR="004B2EC5" w:rsidRPr="007D0D31" w:rsidRDefault="07ECD913" w:rsidP="07ECD913">
    <w:pPr>
      <w:spacing w:after="0" w:line="240" w:lineRule="auto"/>
      <w:ind w:left="-108" w:right="-1"/>
      <w:jc w:val="center"/>
      <w:rPr>
        <w:rFonts w:eastAsia="Calibri" w:cs="Calibri"/>
        <w:color w:val="000000" w:themeColor="text1"/>
      </w:rPr>
    </w:pPr>
    <w:r w:rsidRPr="07ECD913">
      <w:rPr>
        <w:rFonts w:eastAsia="Calibri" w:cs="Calibri"/>
        <w:color w:val="000000" w:themeColor="text1"/>
      </w:rPr>
      <w:t xml:space="preserve">         </w:t>
    </w:r>
    <w:r>
      <w:rPr>
        <w:noProof/>
      </w:rPr>
      <w:drawing>
        <wp:inline distT="0" distB="0" distL="0" distR="0" wp14:anchorId="4C80E147" wp14:editId="1A2C5D3A">
          <wp:extent cx="1685925" cy="828675"/>
          <wp:effectExtent l="0" t="0" r="0" b="0"/>
          <wp:docPr id="296517863" name="Imagem 29651786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85925" cy="8286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ED145F6" w14:textId="07E90DAF" w:rsidR="004B2EC5" w:rsidRPr="007D0D31" w:rsidRDefault="07ECD913" w:rsidP="07ECD913">
    <w:pPr>
      <w:spacing w:after="0" w:line="240" w:lineRule="auto"/>
      <w:ind w:left="-108" w:right="-1"/>
      <w:jc w:val="center"/>
      <w:rPr>
        <w:rFonts w:ascii="Arial Narrow" w:eastAsia="Arial Narrow" w:hAnsi="Arial Narrow" w:cs="Arial Narrow"/>
        <w:color w:val="000000" w:themeColor="text1"/>
        <w:sz w:val="14"/>
        <w:szCs w:val="14"/>
      </w:rPr>
    </w:pPr>
    <w:r w:rsidRPr="07ECD913">
      <w:rPr>
        <w:rFonts w:ascii="Arial Narrow" w:eastAsia="Arial Narrow" w:hAnsi="Arial Narrow" w:cs="Arial Narrow"/>
        <w:b/>
        <w:bCs/>
        <w:color w:val="000000" w:themeColor="text1"/>
        <w:sz w:val="14"/>
        <w:szCs w:val="14"/>
      </w:rPr>
      <w:t>COOPERATIVA DE ECONOMIA E CRÉDITO MÚTUO DOS EMPREGADOS DA TUPY MINAS GERAIS LTDA. E NEMAK ALUMÍNIO DO BRASIL LTDA.</w:t>
    </w:r>
  </w:p>
  <w:p w14:paraId="2CA30D32" w14:textId="1BA77381" w:rsidR="004B2EC5" w:rsidRPr="007D0D31" w:rsidRDefault="07ECD913" w:rsidP="07ECD913">
    <w:pPr>
      <w:spacing w:after="0" w:line="240" w:lineRule="auto"/>
      <w:ind w:left="-141"/>
      <w:jc w:val="center"/>
      <w:rPr>
        <w:rFonts w:ascii="Arial Narrow" w:eastAsia="Arial Narrow" w:hAnsi="Arial Narrow" w:cs="Arial Narrow"/>
        <w:color w:val="000000" w:themeColor="text1"/>
        <w:sz w:val="14"/>
        <w:szCs w:val="14"/>
      </w:rPr>
    </w:pPr>
    <w:r w:rsidRPr="07ECD913">
      <w:rPr>
        <w:rFonts w:ascii="Arial Narrow" w:eastAsia="Arial Narrow" w:hAnsi="Arial Narrow" w:cs="Arial Narrow"/>
        <w:color w:val="000000" w:themeColor="text1"/>
        <w:sz w:val="14"/>
        <w:szCs w:val="14"/>
      </w:rPr>
      <w:t xml:space="preserve">    Rua Senador Giovanni Agnelli, 230, Distrito Industrial Paulo Camilo Norte – Betim/MG Telefone: 31-33168380 -CEP: 32681-080 </w:t>
    </w:r>
  </w:p>
  <w:p w14:paraId="30A32847" w14:textId="27345B27" w:rsidR="004B2EC5" w:rsidRPr="007D0D31" w:rsidRDefault="07ECD913" w:rsidP="07ECD913">
    <w:pPr>
      <w:spacing w:after="0" w:line="240" w:lineRule="auto"/>
      <w:ind w:left="-141"/>
      <w:jc w:val="center"/>
      <w:rPr>
        <w:rFonts w:ascii="Arial Narrow" w:eastAsia="Arial Narrow" w:hAnsi="Arial Narrow" w:cs="Arial Narrow"/>
        <w:color w:val="000000" w:themeColor="text1"/>
        <w:sz w:val="14"/>
        <w:szCs w:val="14"/>
      </w:rPr>
    </w:pPr>
    <w:r w:rsidRPr="07ECD913">
      <w:rPr>
        <w:rFonts w:ascii="Arial Narrow" w:eastAsia="Arial Narrow" w:hAnsi="Arial Narrow" w:cs="Arial Narrow"/>
        <w:color w:val="000000" w:themeColor="text1"/>
        <w:sz w:val="14"/>
        <w:szCs w:val="14"/>
      </w:rPr>
      <w:t xml:space="preserve">Site: </w:t>
    </w:r>
    <w:hyperlink>
      <w:r w:rsidRPr="07ECD913">
        <w:rPr>
          <w:rStyle w:val="Hyperlink"/>
          <w:rFonts w:ascii="Arial Narrow" w:eastAsia="Arial Narrow" w:hAnsi="Arial Narrow" w:cs="Arial Narrow"/>
          <w:b/>
          <w:bCs/>
          <w:sz w:val="14"/>
          <w:szCs w:val="14"/>
        </w:rPr>
        <w:t>www.fundcoop.com.br</w:t>
      </w:r>
    </w:hyperlink>
    <w:r w:rsidRPr="07ECD913">
      <w:rPr>
        <w:rFonts w:ascii="Arial Narrow" w:eastAsia="Arial Narrow" w:hAnsi="Arial Narrow" w:cs="Arial Narrow"/>
        <w:color w:val="4471C4"/>
        <w:sz w:val="14"/>
        <w:szCs w:val="14"/>
        <w:u w:val="single"/>
      </w:rPr>
      <w:t xml:space="preserve"> </w:t>
    </w:r>
    <w:r w:rsidRPr="07ECD913">
      <w:rPr>
        <w:rFonts w:ascii="Arial Narrow" w:eastAsia="Arial Narrow" w:hAnsi="Arial Narrow" w:cs="Arial Narrow"/>
        <w:color w:val="000000" w:themeColor="text1"/>
        <w:sz w:val="14"/>
        <w:szCs w:val="14"/>
      </w:rPr>
      <w:t>- CNPJ: 04.249.235/00001-72-ouvidoria – 909098980-6661</w:t>
    </w:r>
  </w:p>
  <w:p w14:paraId="5043CB0F" w14:textId="48C178F8" w:rsidR="004B2EC5" w:rsidRPr="007D0D31" w:rsidRDefault="004B2EC5" w:rsidP="007D0D31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5"/>
    <w:multiLevelType w:val="singleLevel"/>
    <w:tmpl w:val="00000005"/>
    <w:name w:val="WW8Num4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sz w:val="24"/>
        <w:szCs w:val="24"/>
      </w:rPr>
    </w:lvl>
  </w:abstractNum>
  <w:abstractNum w:abstractNumId="1" w15:restartNumberingAfterBreak="0">
    <w:nsid w:val="000153E5"/>
    <w:multiLevelType w:val="hybridMultilevel"/>
    <w:tmpl w:val="55BEBB30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B5078B"/>
    <w:multiLevelType w:val="multilevel"/>
    <w:tmpl w:val="7F6CC7E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"/>
      <w:lvlJc w:val="left"/>
      <w:pPr>
        <w:ind w:left="765" w:hanging="4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09397F2B"/>
    <w:multiLevelType w:val="hybridMultilevel"/>
    <w:tmpl w:val="1228C7D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1C04A6"/>
    <w:multiLevelType w:val="hybridMultilevel"/>
    <w:tmpl w:val="1228C7D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BC5906"/>
    <w:multiLevelType w:val="hybridMultilevel"/>
    <w:tmpl w:val="0B5417EE"/>
    <w:lvl w:ilvl="0" w:tplc="04160013">
      <w:start w:val="1"/>
      <w:numFmt w:val="upperRoman"/>
      <w:lvlText w:val="%1."/>
      <w:lvlJc w:val="right"/>
      <w:pPr>
        <w:ind w:left="1440" w:hanging="360"/>
      </w:pPr>
    </w:lvl>
    <w:lvl w:ilvl="1" w:tplc="87ECCE9C">
      <w:numFmt w:val="bullet"/>
      <w:lvlText w:val="-"/>
      <w:lvlJc w:val="left"/>
      <w:pPr>
        <w:ind w:left="2160" w:hanging="360"/>
      </w:pPr>
      <w:rPr>
        <w:rFonts w:ascii="Tahoma" w:eastAsia="Times New Roman" w:hAnsi="Tahoma" w:cs="Tahoma" w:hint="default"/>
        <w:sz w:val="20"/>
      </w:r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170675E6"/>
    <w:multiLevelType w:val="hybridMultilevel"/>
    <w:tmpl w:val="BA864E7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2A7DB8"/>
    <w:multiLevelType w:val="multilevel"/>
    <w:tmpl w:val="9EFEE2C4"/>
    <w:lvl w:ilvl="0">
      <w:start w:val="8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581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3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48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30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2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77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92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48" w:hanging="1800"/>
      </w:pPr>
      <w:rPr>
        <w:rFonts w:hint="default"/>
      </w:rPr>
    </w:lvl>
  </w:abstractNum>
  <w:abstractNum w:abstractNumId="8" w15:restartNumberingAfterBreak="0">
    <w:nsid w:val="1A822982"/>
    <w:multiLevelType w:val="hybridMultilevel"/>
    <w:tmpl w:val="1228C7D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4770D8"/>
    <w:multiLevelType w:val="hybridMultilevel"/>
    <w:tmpl w:val="97E80E62"/>
    <w:lvl w:ilvl="0" w:tplc="144276E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bCs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D6D125F"/>
    <w:multiLevelType w:val="hybridMultilevel"/>
    <w:tmpl w:val="75F0FABA"/>
    <w:lvl w:ilvl="0" w:tplc="133A05D0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23C1B14"/>
    <w:multiLevelType w:val="hybridMultilevel"/>
    <w:tmpl w:val="F8E28A4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799428B"/>
    <w:multiLevelType w:val="hybridMultilevel"/>
    <w:tmpl w:val="23FCC734"/>
    <w:lvl w:ilvl="0" w:tplc="04160017">
      <w:start w:val="1"/>
      <w:numFmt w:val="lowerLetter"/>
      <w:lvlText w:val="%1)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28382A09"/>
    <w:multiLevelType w:val="hybridMultilevel"/>
    <w:tmpl w:val="4682445E"/>
    <w:lvl w:ilvl="0" w:tplc="015C8184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8AC7F91"/>
    <w:multiLevelType w:val="hybridMultilevel"/>
    <w:tmpl w:val="BE8EDF7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9B66930"/>
    <w:multiLevelType w:val="hybridMultilevel"/>
    <w:tmpl w:val="1228C7D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C464455"/>
    <w:multiLevelType w:val="hybridMultilevel"/>
    <w:tmpl w:val="1228C7D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E6212EC"/>
    <w:multiLevelType w:val="multilevel"/>
    <w:tmpl w:val="229E9236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8" w15:restartNumberingAfterBreak="0">
    <w:nsid w:val="2F2131B9"/>
    <w:multiLevelType w:val="hybridMultilevel"/>
    <w:tmpl w:val="0C520CC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EBE4D4C"/>
    <w:multiLevelType w:val="hybridMultilevel"/>
    <w:tmpl w:val="96B0589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C0F3259"/>
    <w:multiLevelType w:val="hybridMultilevel"/>
    <w:tmpl w:val="3EE41618"/>
    <w:lvl w:ilvl="0" w:tplc="04160017">
      <w:start w:val="1"/>
      <w:numFmt w:val="lowerLetter"/>
      <w:lvlText w:val="%1)"/>
      <w:lvlJc w:val="left"/>
      <w:pPr>
        <w:ind w:left="643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E7C1EF0"/>
    <w:multiLevelType w:val="hybridMultilevel"/>
    <w:tmpl w:val="BC661C10"/>
    <w:lvl w:ilvl="0" w:tplc="760A01A0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  <w:color w:val="000000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2" w15:restartNumberingAfterBreak="0">
    <w:nsid w:val="518A6698"/>
    <w:multiLevelType w:val="hybridMultilevel"/>
    <w:tmpl w:val="27A65924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1B01218"/>
    <w:multiLevelType w:val="hybridMultilevel"/>
    <w:tmpl w:val="3E046ECE"/>
    <w:lvl w:ilvl="0" w:tplc="7EF8797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5C736578"/>
    <w:multiLevelType w:val="hybridMultilevel"/>
    <w:tmpl w:val="D7627AE8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FFF10DD"/>
    <w:multiLevelType w:val="hybridMultilevel"/>
    <w:tmpl w:val="51602BE8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2DB3468"/>
    <w:multiLevelType w:val="hybridMultilevel"/>
    <w:tmpl w:val="34CA9570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2F2231B"/>
    <w:multiLevelType w:val="hybridMultilevel"/>
    <w:tmpl w:val="EC6C761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86D6379"/>
    <w:multiLevelType w:val="hybridMultilevel"/>
    <w:tmpl w:val="46E899C0"/>
    <w:lvl w:ilvl="0" w:tplc="0D12BC7A">
      <w:start w:val="1"/>
      <w:numFmt w:val="lowerLetter"/>
      <w:lvlText w:val="%1)"/>
      <w:lvlJc w:val="left"/>
      <w:pPr>
        <w:ind w:left="1068" w:hanging="360"/>
      </w:pPr>
      <w:rPr>
        <w:rFonts w:eastAsia="Times New Roman" w:hint="default"/>
        <w:color w:val="000000"/>
        <w:sz w:val="2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8E204A7"/>
    <w:multiLevelType w:val="hybridMultilevel"/>
    <w:tmpl w:val="315E6F38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C972041"/>
    <w:multiLevelType w:val="hybridMultilevel"/>
    <w:tmpl w:val="21CC18FA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EF916F2"/>
    <w:multiLevelType w:val="multilevel"/>
    <w:tmpl w:val="C902CBD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65" w:hanging="4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2" w15:restartNumberingAfterBreak="0">
    <w:nsid w:val="7D9C0D84"/>
    <w:multiLevelType w:val="hybridMultilevel"/>
    <w:tmpl w:val="1228C7D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06835060">
    <w:abstractNumId w:val="6"/>
  </w:num>
  <w:num w:numId="2" w16cid:durableId="535431532">
    <w:abstractNumId w:val="22"/>
  </w:num>
  <w:num w:numId="3" w16cid:durableId="497313433">
    <w:abstractNumId w:val="14"/>
  </w:num>
  <w:num w:numId="4" w16cid:durableId="1082337089">
    <w:abstractNumId w:val="11"/>
  </w:num>
  <w:num w:numId="5" w16cid:durableId="495732678">
    <w:abstractNumId w:val="19"/>
  </w:num>
  <w:num w:numId="6" w16cid:durableId="1237588664">
    <w:abstractNumId w:val="18"/>
  </w:num>
  <w:num w:numId="7" w16cid:durableId="736587510">
    <w:abstractNumId w:val="23"/>
  </w:num>
  <w:num w:numId="8" w16cid:durableId="666323109">
    <w:abstractNumId w:val="21"/>
  </w:num>
  <w:num w:numId="9" w16cid:durableId="653333668">
    <w:abstractNumId w:val="2"/>
  </w:num>
  <w:num w:numId="10" w16cid:durableId="189148080">
    <w:abstractNumId w:val="30"/>
  </w:num>
  <w:num w:numId="11" w16cid:durableId="1256012687">
    <w:abstractNumId w:val="25"/>
  </w:num>
  <w:num w:numId="12" w16cid:durableId="595984487">
    <w:abstractNumId w:val="1"/>
  </w:num>
  <w:num w:numId="13" w16cid:durableId="685980368">
    <w:abstractNumId w:val="24"/>
  </w:num>
  <w:num w:numId="14" w16cid:durableId="1836801714">
    <w:abstractNumId w:val="5"/>
  </w:num>
  <w:num w:numId="15" w16cid:durableId="673384053">
    <w:abstractNumId w:val="27"/>
  </w:num>
  <w:num w:numId="16" w16cid:durableId="1674607771">
    <w:abstractNumId w:val="29"/>
  </w:num>
  <w:num w:numId="17" w16cid:durableId="597063432">
    <w:abstractNumId w:val="26"/>
  </w:num>
  <w:num w:numId="18" w16cid:durableId="907685636">
    <w:abstractNumId w:val="8"/>
  </w:num>
  <w:num w:numId="19" w16cid:durableId="1629046323">
    <w:abstractNumId w:val="3"/>
  </w:num>
  <w:num w:numId="20" w16cid:durableId="1664894654">
    <w:abstractNumId w:val="16"/>
  </w:num>
  <w:num w:numId="21" w16cid:durableId="836918076">
    <w:abstractNumId w:val="32"/>
  </w:num>
  <w:num w:numId="22" w16cid:durableId="1526095572">
    <w:abstractNumId w:val="15"/>
  </w:num>
  <w:num w:numId="23" w16cid:durableId="1054893893">
    <w:abstractNumId w:val="4"/>
  </w:num>
  <w:num w:numId="24" w16cid:durableId="515466812">
    <w:abstractNumId w:val="17"/>
  </w:num>
  <w:num w:numId="25" w16cid:durableId="1242449660">
    <w:abstractNumId w:val="7"/>
  </w:num>
  <w:num w:numId="26" w16cid:durableId="2021466359">
    <w:abstractNumId w:val="31"/>
  </w:num>
  <w:num w:numId="27" w16cid:durableId="1653176989">
    <w:abstractNumId w:val="13"/>
  </w:num>
  <w:num w:numId="28" w16cid:durableId="635110183">
    <w:abstractNumId w:val="10"/>
  </w:num>
  <w:num w:numId="29" w16cid:durableId="343746627">
    <w:abstractNumId w:val="12"/>
  </w:num>
  <w:num w:numId="30" w16cid:durableId="1228224521">
    <w:abstractNumId w:val="20"/>
  </w:num>
  <w:num w:numId="31" w16cid:durableId="1800147319">
    <w:abstractNumId w:val="28"/>
  </w:num>
  <w:num w:numId="32" w16cid:durableId="902637348">
    <w:abstractNumId w:val="9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2FF1"/>
    <w:rsid w:val="00004317"/>
    <w:rsid w:val="00005C26"/>
    <w:rsid w:val="000171F0"/>
    <w:rsid w:val="0002137F"/>
    <w:rsid w:val="00021EE8"/>
    <w:rsid w:val="00023B23"/>
    <w:rsid w:val="000269B5"/>
    <w:rsid w:val="0003101D"/>
    <w:rsid w:val="00031D1A"/>
    <w:rsid w:val="000326FD"/>
    <w:rsid w:val="00050726"/>
    <w:rsid w:val="00050CDF"/>
    <w:rsid w:val="000578E2"/>
    <w:rsid w:val="000602F4"/>
    <w:rsid w:val="0006038D"/>
    <w:rsid w:val="00061B5F"/>
    <w:rsid w:val="00061F6D"/>
    <w:rsid w:val="000643C5"/>
    <w:rsid w:val="0006610B"/>
    <w:rsid w:val="000671F3"/>
    <w:rsid w:val="0007042C"/>
    <w:rsid w:val="00072038"/>
    <w:rsid w:val="00074DA3"/>
    <w:rsid w:val="00075CD6"/>
    <w:rsid w:val="00076EDA"/>
    <w:rsid w:val="00081408"/>
    <w:rsid w:val="000851E9"/>
    <w:rsid w:val="000869EB"/>
    <w:rsid w:val="00090CAB"/>
    <w:rsid w:val="00090D8F"/>
    <w:rsid w:val="00091FA1"/>
    <w:rsid w:val="00093FA9"/>
    <w:rsid w:val="000946A4"/>
    <w:rsid w:val="000A105C"/>
    <w:rsid w:val="000A5C89"/>
    <w:rsid w:val="000A7A17"/>
    <w:rsid w:val="000B722B"/>
    <w:rsid w:val="000C1B5C"/>
    <w:rsid w:val="000D06EE"/>
    <w:rsid w:val="000D12F0"/>
    <w:rsid w:val="000D43DB"/>
    <w:rsid w:val="000D4CFF"/>
    <w:rsid w:val="000E32BE"/>
    <w:rsid w:val="000E45AB"/>
    <w:rsid w:val="000E472B"/>
    <w:rsid w:val="000E47EF"/>
    <w:rsid w:val="000E6CAA"/>
    <w:rsid w:val="000F0057"/>
    <w:rsid w:val="000F38B4"/>
    <w:rsid w:val="00100392"/>
    <w:rsid w:val="00100572"/>
    <w:rsid w:val="001011E2"/>
    <w:rsid w:val="0010235D"/>
    <w:rsid w:val="00103D29"/>
    <w:rsid w:val="00105173"/>
    <w:rsid w:val="00110BCE"/>
    <w:rsid w:val="001147EE"/>
    <w:rsid w:val="00116014"/>
    <w:rsid w:val="00120209"/>
    <w:rsid w:val="001216B4"/>
    <w:rsid w:val="00125126"/>
    <w:rsid w:val="00130A76"/>
    <w:rsid w:val="001329EE"/>
    <w:rsid w:val="00134ECB"/>
    <w:rsid w:val="00137DD5"/>
    <w:rsid w:val="001412AD"/>
    <w:rsid w:val="00142C0D"/>
    <w:rsid w:val="001540E2"/>
    <w:rsid w:val="00157643"/>
    <w:rsid w:val="00160C7A"/>
    <w:rsid w:val="00167613"/>
    <w:rsid w:val="00171094"/>
    <w:rsid w:val="00171FF5"/>
    <w:rsid w:val="001735F1"/>
    <w:rsid w:val="001809D3"/>
    <w:rsid w:val="00180AE7"/>
    <w:rsid w:val="00180DF5"/>
    <w:rsid w:val="0019685F"/>
    <w:rsid w:val="0019796C"/>
    <w:rsid w:val="001A345C"/>
    <w:rsid w:val="001A44D9"/>
    <w:rsid w:val="001B41DD"/>
    <w:rsid w:val="001B5F4E"/>
    <w:rsid w:val="001B72C6"/>
    <w:rsid w:val="001C15D4"/>
    <w:rsid w:val="001D0CCA"/>
    <w:rsid w:val="001D1BA3"/>
    <w:rsid w:val="001D329C"/>
    <w:rsid w:val="001D3C3A"/>
    <w:rsid w:val="001D739C"/>
    <w:rsid w:val="001E3303"/>
    <w:rsid w:val="001E7FF0"/>
    <w:rsid w:val="001F5822"/>
    <w:rsid w:val="001F6D57"/>
    <w:rsid w:val="0020498C"/>
    <w:rsid w:val="0021222A"/>
    <w:rsid w:val="00214607"/>
    <w:rsid w:val="00214941"/>
    <w:rsid w:val="002152BC"/>
    <w:rsid w:val="00215C78"/>
    <w:rsid w:val="00217048"/>
    <w:rsid w:val="00217664"/>
    <w:rsid w:val="002226A2"/>
    <w:rsid w:val="00223588"/>
    <w:rsid w:val="002252D9"/>
    <w:rsid w:val="00231D3E"/>
    <w:rsid w:val="00237DC2"/>
    <w:rsid w:val="0024564E"/>
    <w:rsid w:val="002601F5"/>
    <w:rsid w:val="00261B93"/>
    <w:rsid w:val="002648BC"/>
    <w:rsid w:val="00270E0D"/>
    <w:rsid w:val="00283F2C"/>
    <w:rsid w:val="00286FA9"/>
    <w:rsid w:val="00287FDF"/>
    <w:rsid w:val="00292CBE"/>
    <w:rsid w:val="00293B31"/>
    <w:rsid w:val="00294A0B"/>
    <w:rsid w:val="00297F17"/>
    <w:rsid w:val="002A3123"/>
    <w:rsid w:val="002A4A0E"/>
    <w:rsid w:val="002B231D"/>
    <w:rsid w:val="002B2470"/>
    <w:rsid w:val="002B2C5E"/>
    <w:rsid w:val="002B2E79"/>
    <w:rsid w:val="002B7EF0"/>
    <w:rsid w:val="002C475C"/>
    <w:rsid w:val="002C66A5"/>
    <w:rsid w:val="002D6EE5"/>
    <w:rsid w:val="002E508A"/>
    <w:rsid w:val="002E6B14"/>
    <w:rsid w:val="002F49E4"/>
    <w:rsid w:val="002F6EA1"/>
    <w:rsid w:val="00303F6B"/>
    <w:rsid w:val="00306137"/>
    <w:rsid w:val="00310098"/>
    <w:rsid w:val="0031460F"/>
    <w:rsid w:val="00315CB7"/>
    <w:rsid w:val="0032370A"/>
    <w:rsid w:val="00326DB0"/>
    <w:rsid w:val="00330FB0"/>
    <w:rsid w:val="003329E7"/>
    <w:rsid w:val="00334137"/>
    <w:rsid w:val="00336AA6"/>
    <w:rsid w:val="00346ADC"/>
    <w:rsid w:val="0035627F"/>
    <w:rsid w:val="00364BD9"/>
    <w:rsid w:val="0036628C"/>
    <w:rsid w:val="0036649B"/>
    <w:rsid w:val="00367407"/>
    <w:rsid w:val="003722B3"/>
    <w:rsid w:val="003750E0"/>
    <w:rsid w:val="00377DC7"/>
    <w:rsid w:val="00386015"/>
    <w:rsid w:val="00386541"/>
    <w:rsid w:val="00386ADE"/>
    <w:rsid w:val="003912D7"/>
    <w:rsid w:val="00396F89"/>
    <w:rsid w:val="003A324E"/>
    <w:rsid w:val="003B0802"/>
    <w:rsid w:val="003B22E0"/>
    <w:rsid w:val="003B2318"/>
    <w:rsid w:val="003C021A"/>
    <w:rsid w:val="003C0BF7"/>
    <w:rsid w:val="003C10DA"/>
    <w:rsid w:val="003C309C"/>
    <w:rsid w:val="003C5477"/>
    <w:rsid w:val="003C588B"/>
    <w:rsid w:val="003C71E2"/>
    <w:rsid w:val="003C7F11"/>
    <w:rsid w:val="003D08A1"/>
    <w:rsid w:val="003D0FFE"/>
    <w:rsid w:val="003D7503"/>
    <w:rsid w:val="003E1D3F"/>
    <w:rsid w:val="003F0156"/>
    <w:rsid w:val="003F327E"/>
    <w:rsid w:val="003F389A"/>
    <w:rsid w:val="003F4E79"/>
    <w:rsid w:val="0040191B"/>
    <w:rsid w:val="00404045"/>
    <w:rsid w:val="00411FBA"/>
    <w:rsid w:val="004136C3"/>
    <w:rsid w:val="00415359"/>
    <w:rsid w:val="004163E8"/>
    <w:rsid w:val="00421B6E"/>
    <w:rsid w:val="00422364"/>
    <w:rsid w:val="00422C23"/>
    <w:rsid w:val="0042484A"/>
    <w:rsid w:val="00424CD6"/>
    <w:rsid w:val="00434EBF"/>
    <w:rsid w:val="00437AD9"/>
    <w:rsid w:val="00440160"/>
    <w:rsid w:val="0044053E"/>
    <w:rsid w:val="004425BE"/>
    <w:rsid w:val="004475C0"/>
    <w:rsid w:val="00447BF1"/>
    <w:rsid w:val="0045334C"/>
    <w:rsid w:val="00460986"/>
    <w:rsid w:val="0046160A"/>
    <w:rsid w:val="004625E4"/>
    <w:rsid w:val="0046370A"/>
    <w:rsid w:val="0047193D"/>
    <w:rsid w:val="00480800"/>
    <w:rsid w:val="00480F38"/>
    <w:rsid w:val="00481F96"/>
    <w:rsid w:val="00483B5D"/>
    <w:rsid w:val="0048589B"/>
    <w:rsid w:val="00486F1D"/>
    <w:rsid w:val="00490CCC"/>
    <w:rsid w:val="00493D58"/>
    <w:rsid w:val="00494983"/>
    <w:rsid w:val="004A1A5B"/>
    <w:rsid w:val="004B2EC5"/>
    <w:rsid w:val="004C079A"/>
    <w:rsid w:val="004C0B6A"/>
    <w:rsid w:val="004C4B20"/>
    <w:rsid w:val="004D4A91"/>
    <w:rsid w:val="004D4DD0"/>
    <w:rsid w:val="004E0AE0"/>
    <w:rsid w:val="004E3B4C"/>
    <w:rsid w:val="004E4FE0"/>
    <w:rsid w:val="004E545B"/>
    <w:rsid w:val="004F09B3"/>
    <w:rsid w:val="004F16E8"/>
    <w:rsid w:val="004F6320"/>
    <w:rsid w:val="00500E6C"/>
    <w:rsid w:val="00506779"/>
    <w:rsid w:val="0051096A"/>
    <w:rsid w:val="00512263"/>
    <w:rsid w:val="00516516"/>
    <w:rsid w:val="00516B66"/>
    <w:rsid w:val="00517785"/>
    <w:rsid w:val="00520127"/>
    <w:rsid w:val="00520694"/>
    <w:rsid w:val="005225F7"/>
    <w:rsid w:val="005226C4"/>
    <w:rsid w:val="00530C1E"/>
    <w:rsid w:val="00531B91"/>
    <w:rsid w:val="0053356F"/>
    <w:rsid w:val="00541667"/>
    <w:rsid w:val="00541B2C"/>
    <w:rsid w:val="0054292C"/>
    <w:rsid w:val="00545715"/>
    <w:rsid w:val="00547F59"/>
    <w:rsid w:val="00553235"/>
    <w:rsid w:val="00561571"/>
    <w:rsid w:val="00562819"/>
    <w:rsid w:val="0056339C"/>
    <w:rsid w:val="00567A69"/>
    <w:rsid w:val="00573A77"/>
    <w:rsid w:val="00575EDD"/>
    <w:rsid w:val="00576323"/>
    <w:rsid w:val="0058062F"/>
    <w:rsid w:val="0058196E"/>
    <w:rsid w:val="00582D4E"/>
    <w:rsid w:val="00583FBB"/>
    <w:rsid w:val="00586078"/>
    <w:rsid w:val="005955E3"/>
    <w:rsid w:val="00596387"/>
    <w:rsid w:val="005A5A86"/>
    <w:rsid w:val="005A5D81"/>
    <w:rsid w:val="005B34D9"/>
    <w:rsid w:val="005B38F0"/>
    <w:rsid w:val="005B43F8"/>
    <w:rsid w:val="005B753B"/>
    <w:rsid w:val="005C320B"/>
    <w:rsid w:val="005C4199"/>
    <w:rsid w:val="005E05D5"/>
    <w:rsid w:val="005E25AA"/>
    <w:rsid w:val="005F3282"/>
    <w:rsid w:val="005F4379"/>
    <w:rsid w:val="005F4DC9"/>
    <w:rsid w:val="005F6A1D"/>
    <w:rsid w:val="00600520"/>
    <w:rsid w:val="00603136"/>
    <w:rsid w:val="00606BD4"/>
    <w:rsid w:val="00607ED3"/>
    <w:rsid w:val="00612103"/>
    <w:rsid w:val="00624379"/>
    <w:rsid w:val="00626D65"/>
    <w:rsid w:val="006356B7"/>
    <w:rsid w:val="006362D2"/>
    <w:rsid w:val="00636ABC"/>
    <w:rsid w:val="006455B2"/>
    <w:rsid w:val="00647DBD"/>
    <w:rsid w:val="0065069F"/>
    <w:rsid w:val="006714CF"/>
    <w:rsid w:val="00693ED9"/>
    <w:rsid w:val="00694238"/>
    <w:rsid w:val="006A0224"/>
    <w:rsid w:val="006A4A4C"/>
    <w:rsid w:val="006A5756"/>
    <w:rsid w:val="006B22CE"/>
    <w:rsid w:val="006B3A92"/>
    <w:rsid w:val="006B3E84"/>
    <w:rsid w:val="006B4E5F"/>
    <w:rsid w:val="006C1BC4"/>
    <w:rsid w:val="006C2094"/>
    <w:rsid w:val="006C3860"/>
    <w:rsid w:val="006C44B6"/>
    <w:rsid w:val="006C61D3"/>
    <w:rsid w:val="006C6884"/>
    <w:rsid w:val="006D2557"/>
    <w:rsid w:val="006D2F8D"/>
    <w:rsid w:val="006D5B92"/>
    <w:rsid w:val="006D63F9"/>
    <w:rsid w:val="006E060B"/>
    <w:rsid w:val="006E32C1"/>
    <w:rsid w:val="006E4A76"/>
    <w:rsid w:val="006E683F"/>
    <w:rsid w:val="006F0549"/>
    <w:rsid w:val="006F2A47"/>
    <w:rsid w:val="006F49EF"/>
    <w:rsid w:val="006F75EA"/>
    <w:rsid w:val="00707FBC"/>
    <w:rsid w:val="00710B05"/>
    <w:rsid w:val="00712EC6"/>
    <w:rsid w:val="007132FD"/>
    <w:rsid w:val="007141C2"/>
    <w:rsid w:val="00715157"/>
    <w:rsid w:val="0072140D"/>
    <w:rsid w:val="00724685"/>
    <w:rsid w:val="00725C81"/>
    <w:rsid w:val="0073305D"/>
    <w:rsid w:val="0074188A"/>
    <w:rsid w:val="00752619"/>
    <w:rsid w:val="00763790"/>
    <w:rsid w:val="00765454"/>
    <w:rsid w:val="00766CA0"/>
    <w:rsid w:val="00767638"/>
    <w:rsid w:val="007708A2"/>
    <w:rsid w:val="007801A8"/>
    <w:rsid w:val="007847F4"/>
    <w:rsid w:val="00786789"/>
    <w:rsid w:val="007912F7"/>
    <w:rsid w:val="00794AE9"/>
    <w:rsid w:val="00797815"/>
    <w:rsid w:val="007B1769"/>
    <w:rsid w:val="007B2246"/>
    <w:rsid w:val="007B3515"/>
    <w:rsid w:val="007B4EB8"/>
    <w:rsid w:val="007B6B37"/>
    <w:rsid w:val="007B77F7"/>
    <w:rsid w:val="007C169B"/>
    <w:rsid w:val="007C1C20"/>
    <w:rsid w:val="007C275C"/>
    <w:rsid w:val="007C47A2"/>
    <w:rsid w:val="007C5AD2"/>
    <w:rsid w:val="007C7E1F"/>
    <w:rsid w:val="007D0D31"/>
    <w:rsid w:val="007D3E61"/>
    <w:rsid w:val="007D4679"/>
    <w:rsid w:val="007D5A8B"/>
    <w:rsid w:val="007D7986"/>
    <w:rsid w:val="007E39CE"/>
    <w:rsid w:val="007E5856"/>
    <w:rsid w:val="007F230A"/>
    <w:rsid w:val="007F332F"/>
    <w:rsid w:val="007F3E4C"/>
    <w:rsid w:val="007F51EB"/>
    <w:rsid w:val="0080503D"/>
    <w:rsid w:val="0080584B"/>
    <w:rsid w:val="00821040"/>
    <w:rsid w:val="008220A1"/>
    <w:rsid w:val="00825E3A"/>
    <w:rsid w:val="0082687C"/>
    <w:rsid w:val="00831912"/>
    <w:rsid w:val="00833C2D"/>
    <w:rsid w:val="00835CDC"/>
    <w:rsid w:val="00836A93"/>
    <w:rsid w:val="00837A01"/>
    <w:rsid w:val="00851E46"/>
    <w:rsid w:val="00853EEA"/>
    <w:rsid w:val="008564E8"/>
    <w:rsid w:val="008642B8"/>
    <w:rsid w:val="00867E3B"/>
    <w:rsid w:val="00872B4A"/>
    <w:rsid w:val="008731A7"/>
    <w:rsid w:val="00880D78"/>
    <w:rsid w:val="00882659"/>
    <w:rsid w:val="00882C60"/>
    <w:rsid w:val="008830FD"/>
    <w:rsid w:val="0088330C"/>
    <w:rsid w:val="00885B64"/>
    <w:rsid w:val="00887168"/>
    <w:rsid w:val="0089002E"/>
    <w:rsid w:val="0089011D"/>
    <w:rsid w:val="008927C7"/>
    <w:rsid w:val="008A27D4"/>
    <w:rsid w:val="008B17FE"/>
    <w:rsid w:val="008B237C"/>
    <w:rsid w:val="008B36C3"/>
    <w:rsid w:val="008B68ED"/>
    <w:rsid w:val="008B6C57"/>
    <w:rsid w:val="008C0EAC"/>
    <w:rsid w:val="008C1AF1"/>
    <w:rsid w:val="008C2594"/>
    <w:rsid w:val="008C30BD"/>
    <w:rsid w:val="008C4172"/>
    <w:rsid w:val="008C6E25"/>
    <w:rsid w:val="008C76C1"/>
    <w:rsid w:val="008D2621"/>
    <w:rsid w:val="008D5BD7"/>
    <w:rsid w:val="008D62D8"/>
    <w:rsid w:val="008E0A1F"/>
    <w:rsid w:val="008E0DE7"/>
    <w:rsid w:val="008E1C81"/>
    <w:rsid w:val="008E532A"/>
    <w:rsid w:val="008E68A2"/>
    <w:rsid w:val="008F5E14"/>
    <w:rsid w:val="008F60D9"/>
    <w:rsid w:val="00903EA9"/>
    <w:rsid w:val="0090484F"/>
    <w:rsid w:val="009178F9"/>
    <w:rsid w:val="00917907"/>
    <w:rsid w:val="009246BB"/>
    <w:rsid w:val="0092637D"/>
    <w:rsid w:val="0092695F"/>
    <w:rsid w:val="009311F0"/>
    <w:rsid w:val="00934225"/>
    <w:rsid w:val="00934DE1"/>
    <w:rsid w:val="00936C81"/>
    <w:rsid w:val="00941BC6"/>
    <w:rsid w:val="00950A51"/>
    <w:rsid w:val="00952055"/>
    <w:rsid w:val="0095543C"/>
    <w:rsid w:val="009556D8"/>
    <w:rsid w:val="00963631"/>
    <w:rsid w:val="00964671"/>
    <w:rsid w:val="00964EBC"/>
    <w:rsid w:val="00973190"/>
    <w:rsid w:val="0097738C"/>
    <w:rsid w:val="00977C32"/>
    <w:rsid w:val="009821B6"/>
    <w:rsid w:val="00983140"/>
    <w:rsid w:val="00990939"/>
    <w:rsid w:val="009919E2"/>
    <w:rsid w:val="00991D76"/>
    <w:rsid w:val="00991F84"/>
    <w:rsid w:val="0099543C"/>
    <w:rsid w:val="009965E1"/>
    <w:rsid w:val="0099791F"/>
    <w:rsid w:val="00997F8C"/>
    <w:rsid w:val="009A0258"/>
    <w:rsid w:val="009A2F58"/>
    <w:rsid w:val="009A60C0"/>
    <w:rsid w:val="009B260D"/>
    <w:rsid w:val="009B5304"/>
    <w:rsid w:val="009C2000"/>
    <w:rsid w:val="009C6E1E"/>
    <w:rsid w:val="009D2AB2"/>
    <w:rsid w:val="009E113A"/>
    <w:rsid w:val="009E1CC3"/>
    <w:rsid w:val="009E203E"/>
    <w:rsid w:val="009E278B"/>
    <w:rsid w:val="009E4152"/>
    <w:rsid w:val="009E4C20"/>
    <w:rsid w:val="009F270C"/>
    <w:rsid w:val="009F3537"/>
    <w:rsid w:val="00A0169A"/>
    <w:rsid w:val="00A0329C"/>
    <w:rsid w:val="00A03549"/>
    <w:rsid w:val="00A05C46"/>
    <w:rsid w:val="00A12463"/>
    <w:rsid w:val="00A14671"/>
    <w:rsid w:val="00A14F41"/>
    <w:rsid w:val="00A239FE"/>
    <w:rsid w:val="00A24C45"/>
    <w:rsid w:val="00A24C8C"/>
    <w:rsid w:val="00A258A5"/>
    <w:rsid w:val="00A25F90"/>
    <w:rsid w:val="00A27D98"/>
    <w:rsid w:val="00A33DED"/>
    <w:rsid w:val="00A358F9"/>
    <w:rsid w:val="00A63C02"/>
    <w:rsid w:val="00A6532B"/>
    <w:rsid w:val="00A72B9C"/>
    <w:rsid w:val="00A7493B"/>
    <w:rsid w:val="00A75584"/>
    <w:rsid w:val="00A83612"/>
    <w:rsid w:val="00A9406B"/>
    <w:rsid w:val="00A9720E"/>
    <w:rsid w:val="00A97AE8"/>
    <w:rsid w:val="00AB07C6"/>
    <w:rsid w:val="00AB0990"/>
    <w:rsid w:val="00AB0B44"/>
    <w:rsid w:val="00AC0196"/>
    <w:rsid w:val="00AC19D4"/>
    <w:rsid w:val="00AC59F7"/>
    <w:rsid w:val="00AC7E6A"/>
    <w:rsid w:val="00AD38EB"/>
    <w:rsid w:val="00AD3EB3"/>
    <w:rsid w:val="00AD54F5"/>
    <w:rsid w:val="00AD5AB4"/>
    <w:rsid w:val="00AE0583"/>
    <w:rsid w:val="00AE4874"/>
    <w:rsid w:val="00AF574B"/>
    <w:rsid w:val="00AF59D1"/>
    <w:rsid w:val="00AF73F7"/>
    <w:rsid w:val="00B02025"/>
    <w:rsid w:val="00B0230F"/>
    <w:rsid w:val="00B0355E"/>
    <w:rsid w:val="00B04588"/>
    <w:rsid w:val="00B06EEC"/>
    <w:rsid w:val="00B11580"/>
    <w:rsid w:val="00B142C0"/>
    <w:rsid w:val="00B14762"/>
    <w:rsid w:val="00B27340"/>
    <w:rsid w:val="00B32C95"/>
    <w:rsid w:val="00B339DB"/>
    <w:rsid w:val="00B36E9B"/>
    <w:rsid w:val="00B41809"/>
    <w:rsid w:val="00B463A0"/>
    <w:rsid w:val="00B46ED8"/>
    <w:rsid w:val="00B513BC"/>
    <w:rsid w:val="00B53855"/>
    <w:rsid w:val="00B579FF"/>
    <w:rsid w:val="00B656A6"/>
    <w:rsid w:val="00B70709"/>
    <w:rsid w:val="00B707A4"/>
    <w:rsid w:val="00B72615"/>
    <w:rsid w:val="00B75C04"/>
    <w:rsid w:val="00B764E7"/>
    <w:rsid w:val="00B7766C"/>
    <w:rsid w:val="00B77CCA"/>
    <w:rsid w:val="00B815D4"/>
    <w:rsid w:val="00B82481"/>
    <w:rsid w:val="00B8428F"/>
    <w:rsid w:val="00B86784"/>
    <w:rsid w:val="00B92D2E"/>
    <w:rsid w:val="00B97918"/>
    <w:rsid w:val="00BA1722"/>
    <w:rsid w:val="00BA300A"/>
    <w:rsid w:val="00BB1E12"/>
    <w:rsid w:val="00BB34D6"/>
    <w:rsid w:val="00BD0758"/>
    <w:rsid w:val="00BD4281"/>
    <w:rsid w:val="00BD4FF7"/>
    <w:rsid w:val="00BE3292"/>
    <w:rsid w:val="00BF23C8"/>
    <w:rsid w:val="00BF36A5"/>
    <w:rsid w:val="00BF37A5"/>
    <w:rsid w:val="00BF5376"/>
    <w:rsid w:val="00BF6191"/>
    <w:rsid w:val="00C024AF"/>
    <w:rsid w:val="00C06A5F"/>
    <w:rsid w:val="00C157B8"/>
    <w:rsid w:val="00C23150"/>
    <w:rsid w:val="00C25479"/>
    <w:rsid w:val="00C30EC9"/>
    <w:rsid w:val="00C43B7B"/>
    <w:rsid w:val="00C47261"/>
    <w:rsid w:val="00C50A91"/>
    <w:rsid w:val="00C57352"/>
    <w:rsid w:val="00C60579"/>
    <w:rsid w:val="00C64DF0"/>
    <w:rsid w:val="00C70B8E"/>
    <w:rsid w:val="00C744B3"/>
    <w:rsid w:val="00C7610A"/>
    <w:rsid w:val="00C76178"/>
    <w:rsid w:val="00C770B3"/>
    <w:rsid w:val="00C81BF7"/>
    <w:rsid w:val="00C84FC8"/>
    <w:rsid w:val="00C86B9F"/>
    <w:rsid w:val="00C87AC8"/>
    <w:rsid w:val="00C91997"/>
    <w:rsid w:val="00C957BD"/>
    <w:rsid w:val="00C95EFA"/>
    <w:rsid w:val="00C96923"/>
    <w:rsid w:val="00C9710A"/>
    <w:rsid w:val="00C97641"/>
    <w:rsid w:val="00CA1140"/>
    <w:rsid w:val="00CB298A"/>
    <w:rsid w:val="00CC12C2"/>
    <w:rsid w:val="00CC2E0C"/>
    <w:rsid w:val="00CD26C0"/>
    <w:rsid w:val="00CD4EFE"/>
    <w:rsid w:val="00CD596D"/>
    <w:rsid w:val="00CD6091"/>
    <w:rsid w:val="00CD7ADA"/>
    <w:rsid w:val="00CE04C6"/>
    <w:rsid w:val="00CE44E6"/>
    <w:rsid w:val="00CE4F5E"/>
    <w:rsid w:val="00CE578A"/>
    <w:rsid w:val="00CE5C40"/>
    <w:rsid w:val="00CF00B8"/>
    <w:rsid w:val="00CF05A2"/>
    <w:rsid w:val="00CF243E"/>
    <w:rsid w:val="00D0352E"/>
    <w:rsid w:val="00D06F42"/>
    <w:rsid w:val="00D1369A"/>
    <w:rsid w:val="00D20636"/>
    <w:rsid w:val="00D2144A"/>
    <w:rsid w:val="00D24E07"/>
    <w:rsid w:val="00D3152C"/>
    <w:rsid w:val="00D335B6"/>
    <w:rsid w:val="00D4077F"/>
    <w:rsid w:val="00D423E2"/>
    <w:rsid w:val="00D46900"/>
    <w:rsid w:val="00D475CB"/>
    <w:rsid w:val="00D54EFA"/>
    <w:rsid w:val="00D56013"/>
    <w:rsid w:val="00D5633C"/>
    <w:rsid w:val="00D636AC"/>
    <w:rsid w:val="00D67898"/>
    <w:rsid w:val="00D810BC"/>
    <w:rsid w:val="00D90B19"/>
    <w:rsid w:val="00D91C3D"/>
    <w:rsid w:val="00D92F8A"/>
    <w:rsid w:val="00D93AD3"/>
    <w:rsid w:val="00D93B84"/>
    <w:rsid w:val="00D95FC3"/>
    <w:rsid w:val="00D96D39"/>
    <w:rsid w:val="00DA2240"/>
    <w:rsid w:val="00DA3839"/>
    <w:rsid w:val="00DA791F"/>
    <w:rsid w:val="00DB7BD9"/>
    <w:rsid w:val="00DC592F"/>
    <w:rsid w:val="00DC7413"/>
    <w:rsid w:val="00DD46E4"/>
    <w:rsid w:val="00DE0CDB"/>
    <w:rsid w:val="00DE44FD"/>
    <w:rsid w:val="00DF072A"/>
    <w:rsid w:val="00DF0F88"/>
    <w:rsid w:val="00DF6D00"/>
    <w:rsid w:val="00E05DBE"/>
    <w:rsid w:val="00E079D2"/>
    <w:rsid w:val="00E125B4"/>
    <w:rsid w:val="00E15697"/>
    <w:rsid w:val="00E27605"/>
    <w:rsid w:val="00E2769A"/>
    <w:rsid w:val="00E2786C"/>
    <w:rsid w:val="00E349BA"/>
    <w:rsid w:val="00E414E9"/>
    <w:rsid w:val="00E50486"/>
    <w:rsid w:val="00E5118B"/>
    <w:rsid w:val="00E54BB0"/>
    <w:rsid w:val="00E6328A"/>
    <w:rsid w:val="00E64EAF"/>
    <w:rsid w:val="00E70B47"/>
    <w:rsid w:val="00E72591"/>
    <w:rsid w:val="00E75814"/>
    <w:rsid w:val="00E759A7"/>
    <w:rsid w:val="00E827DE"/>
    <w:rsid w:val="00E9593B"/>
    <w:rsid w:val="00E95CF4"/>
    <w:rsid w:val="00EA15EE"/>
    <w:rsid w:val="00EA3362"/>
    <w:rsid w:val="00EA53D2"/>
    <w:rsid w:val="00EB0F7C"/>
    <w:rsid w:val="00EB2BC2"/>
    <w:rsid w:val="00EB35DC"/>
    <w:rsid w:val="00EB7DDF"/>
    <w:rsid w:val="00EC3393"/>
    <w:rsid w:val="00EC57B9"/>
    <w:rsid w:val="00EC65FA"/>
    <w:rsid w:val="00EC6963"/>
    <w:rsid w:val="00EE180B"/>
    <w:rsid w:val="00EE2C04"/>
    <w:rsid w:val="00EE52F4"/>
    <w:rsid w:val="00EE5A68"/>
    <w:rsid w:val="00EF070F"/>
    <w:rsid w:val="00EF1C2B"/>
    <w:rsid w:val="00EF2BCE"/>
    <w:rsid w:val="00EF6569"/>
    <w:rsid w:val="00EF7B33"/>
    <w:rsid w:val="00EF7D96"/>
    <w:rsid w:val="00F043DB"/>
    <w:rsid w:val="00F06F3B"/>
    <w:rsid w:val="00F13363"/>
    <w:rsid w:val="00F13399"/>
    <w:rsid w:val="00F1370F"/>
    <w:rsid w:val="00F13D1D"/>
    <w:rsid w:val="00F140A9"/>
    <w:rsid w:val="00F14852"/>
    <w:rsid w:val="00F14F6B"/>
    <w:rsid w:val="00F162D3"/>
    <w:rsid w:val="00F20853"/>
    <w:rsid w:val="00F216AC"/>
    <w:rsid w:val="00F222FB"/>
    <w:rsid w:val="00F2291C"/>
    <w:rsid w:val="00F22FF1"/>
    <w:rsid w:val="00F3771B"/>
    <w:rsid w:val="00F415A5"/>
    <w:rsid w:val="00F42913"/>
    <w:rsid w:val="00F434FE"/>
    <w:rsid w:val="00F44EF1"/>
    <w:rsid w:val="00F45841"/>
    <w:rsid w:val="00F50A61"/>
    <w:rsid w:val="00F61595"/>
    <w:rsid w:val="00F62AAD"/>
    <w:rsid w:val="00F63E4F"/>
    <w:rsid w:val="00F679EC"/>
    <w:rsid w:val="00F74A30"/>
    <w:rsid w:val="00F77A54"/>
    <w:rsid w:val="00F8114D"/>
    <w:rsid w:val="00F81BBA"/>
    <w:rsid w:val="00F82BFD"/>
    <w:rsid w:val="00F91EE1"/>
    <w:rsid w:val="00F92AAF"/>
    <w:rsid w:val="00F93BD1"/>
    <w:rsid w:val="00F95DA5"/>
    <w:rsid w:val="00F967EB"/>
    <w:rsid w:val="00FA3D5F"/>
    <w:rsid w:val="00FA5CB1"/>
    <w:rsid w:val="00FD503B"/>
    <w:rsid w:val="00FD6C90"/>
    <w:rsid w:val="00FE4069"/>
    <w:rsid w:val="00FE5C0A"/>
    <w:rsid w:val="00FF0D97"/>
    <w:rsid w:val="00FF0DF9"/>
    <w:rsid w:val="00FF6282"/>
    <w:rsid w:val="0239F45B"/>
    <w:rsid w:val="02C976E6"/>
    <w:rsid w:val="034D74D8"/>
    <w:rsid w:val="0485E04E"/>
    <w:rsid w:val="05563D97"/>
    <w:rsid w:val="068CF975"/>
    <w:rsid w:val="07ECD913"/>
    <w:rsid w:val="0816F811"/>
    <w:rsid w:val="08248ADB"/>
    <w:rsid w:val="0935DB0C"/>
    <w:rsid w:val="0B648A27"/>
    <w:rsid w:val="0B867E4A"/>
    <w:rsid w:val="0E4C17BF"/>
    <w:rsid w:val="100C6BD2"/>
    <w:rsid w:val="11BB8F12"/>
    <w:rsid w:val="12ED025C"/>
    <w:rsid w:val="12F43EC6"/>
    <w:rsid w:val="13087985"/>
    <w:rsid w:val="176B45DC"/>
    <w:rsid w:val="18FE122E"/>
    <w:rsid w:val="1B756316"/>
    <w:rsid w:val="1CA8D610"/>
    <w:rsid w:val="1D102316"/>
    <w:rsid w:val="1D6B7228"/>
    <w:rsid w:val="1F49F065"/>
    <w:rsid w:val="20822D8B"/>
    <w:rsid w:val="20F1E43F"/>
    <w:rsid w:val="21A7D979"/>
    <w:rsid w:val="21B13A72"/>
    <w:rsid w:val="22E1C7C2"/>
    <w:rsid w:val="23B17B41"/>
    <w:rsid w:val="252E0452"/>
    <w:rsid w:val="25B16FA9"/>
    <w:rsid w:val="25B68F84"/>
    <w:rsid w:val="2870D632"/>
    <w:rsid w:val="2918A25A"/>
    <w:rsid w:val="29B16AF5"/>
    <w:rsid w:val="2A5CE748"/>
    <w:rsid w:val="2ACF92EB"/>
    <w:rsid w:val="2B2D520C"/>
    <w:rsid w:val="2B7766C5"/>
    <w:rsid w:val="2BE99A74"/>
    <w:rsid w:val="2DF80FAD"/>
    <w:rsid w:val="2E10D550"/>
    <w:rsid w:val="2F232F33"/>
    <w:rsid w:val="2F3ED48A"/>
    <w:rsid w:val="33F792BE"/>
    <w:rsid w:val="340BE24F"/>
    <w:rsid w:val="342C2A05"/>
    <w:rsid w:val="36B3C1D6"/>
    <w:rsid w:val="36BE52F6"/>
    <w:rsid w:val="39EC81B0"/>
    <w:rsid w:val="3A9DB297"/>
    <w:rsid w:val="3C0E28FA"/>
    <w:rsid w:val="3C3AFFD6"/>
    <w:rsid w:val="40E7990C"/>
    <w:rsid w:val="41F5C3FF"/>
    <w:rsid w:val="44D22F7E"/>
    <w:rsid w:val="45D58894"/>
    <w:rsid w:val="46153FD4"/>
    <w:rsid w:val="46AD7207"/>
    <w:rsid w:val="491CA111"/>
    <w:rsid w:val="4961FC09"/>
    <w:rsid w:val="49A74D56"/>
    <w:rsid w:val="4A26147C"/>
    <w:rsid w:val="4C36C34B"/>
    <w:rsid w:val="4FABAAB4"/>
    <w:rsid w:val="5325DF11"/>
    <w:rsid w:val="5479B40D"/>
    <w:rsid w:val="572C7814"/>
    <w:rsid w:val="596993B6"/>
    <w:rsid w:val="59AD163E"/>
    <w:rsid w:val="5A1F041A"/>
    <w:rsid w:val="5A2A5A8D"/>
    <w:rsid w:val="5AF75B4C"/>
    <w:rsid w:val="5B279C10"/>
    <w:rsid w:val="5B866F36"/>
    <w:rsid w:val="5DC07758"/>
    <w:rsid w:val="5F4A3976"/>
    <w:rsid w:val="600B0D2B"/>
    <w:rsid w:val="600BAC92"/>
    <w:rsid w:val="60780B29"/>
    <w:rsid w:val="60D4E850"/>
    <w:rsid w:val="61BAAA5B"/>
    <w:rsid w:val="623CDA8B"/>
    <w:rsid w:val="6366A27B"/>
    <w:rsid w:val="63D9A681"/>
    <w:rsid w:val="647D26FF"/>
    <w:rsid w:val="684843E4"/>
    <w:rsid w:val="6945AFB7"/>
    <w:rsid w:val="6AE3DE32"/>
    <w:rsid w:val="6B5D4155"/>
    <w:rsid w:val="6CE570AD"/>
    <w:rsid w:val="6DFB3D7E"/>
    <w:rsid w:val="6E566C10"/>
    <w:rsid w:val="6E5E3CB1"/>
    <w:rsid w:val="6F73EFC9"/>
    <w:rsid w:val="701C8EBD"/>
    <w:rsid w:val="702BE34C"/>
    <w:rsid w:val="70BB6B76"/>
    <w:rsid w:val="7115015F"/>
    <w:rsid w:val="726CC94F"/>
    <w:rsid w:val="734EC669"/>
    <w:rsid w:val="7351ADB5"/>
    <w:rsid w:val="7652660C"/>
    <w:rsid w:val="77141EC3"/>
    <w:rsid w:val="774040A1"/>
    <w:rsid w:val="7842D9BD"/>
    <w:rsid w:val="786629EC"/>
    <w:rsid w:val="7922B77F"/>
    <w:rsid w:val="7A35FBD1"/>
    <w:rsid w:val="7A576762"/>
    <w:rsid w:val="7C386D3D"/>
    <w:rsid w:val="7D317FA1"/>
    <w:rsid w:val="7E3576ED"/>
    <w:rsid w:val="7E587B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167A163"/>
  <w15:chartTrackingRefBased/>
  <w15:docId w15:val="{3537E9D3-6FA0-4919-8833-E3F48DFE69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pt-BR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7352"/>
    <w:pPr>
      <w:spacing w:after="200" w:line="276" w:lineRule="auto"/>
    </w:pPr>
    <w:rPr>
      <w:sz w:val="22"/>
      <w:szCs w:val="22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3C7F11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val="x-none" w:eastAsia="x-none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7D0D31"/>
    <w:pPr>
      <w:keepNext/>
      <w:spacing w:before="240" w:after="60" w:line="240" w:lineRule="auto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paragraph" w:styleId="Ttulo3">
    <w:name w:val="heading 3"/>
    <w:basedOn w:val="Normal"/>
    <w:next w:val="Normal"/>
    <w:link w:val="Ttulo3Char"/>
    <w:qFormat/>
    <w:rsid w:val="007D0D31"/>
    <w:pPr>
      <w:keepNext/>
      <w:spacing w:before="240" w:after="60" w:line="240" w:lineRule="auto"/>
      <w:outlineLvl w:val="2"/>
    </w:pPr>
    <w:rPr>
      <w:rFonts w:ascii="Cambria" w:hAnsi="Cambria"/>
      <w:b/>
      <w:bCs/>
      <w:sz w:val="26"/>
      <w:szCs w:val="26"/>
      <w:lang w:val="x-none" w:eastAsia="x-none"/>
    </w:rPr>
  </w:style>
  <w:style w:type="paragraph" w:styleId="Ttulo4">
    <w:name w:val="heading 4"/>
    <w:basedOn w:val="Normal"/>
    <w:next w:val="Normal"/>
    <w:link w:val="Ttulo4Char"/>
    <w:unhideWhenUsed/>
    <w:qFormat/>
    <w:rsid w:val="00B8428F"/>
    <w:pPr>
      <w:keepNext/>
      <w:spacing w:before="240" w:after="60"/>
      <w:outlineLvl w:val="3"/>
    </w:pPr>
    <w:rPr>
      <w:b/>
      <w:bCs/>
      <w:sz w:val="28"/>
      <w:szCs w:val="28"/>
      <w:lang w:val="x-none" w:eastAsia="x-none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7D0D31"/>
    <w:pPr>
      <w:spacing w:before="240" w:after="60" w:line="240" w:lineRule="auto"/>
      <w:outlineLvl w:val="4"/>
    </w:pPr>
    <w:rPr>
      <w:b/>
      <w:bCs/>
      <w:i/>
      <w:iCs/>
      <w:sz w:val="26"/>
      <w:szCs w:val="26"/>
      <w:lang w:val="x-none" w:eastAsia="x-none"/>
    </w:rPr>
  </w:style>
  <w:style w:type="paragraph" w:styleId="Ttulo6">
    <w:name w:val="heading 6"/>
    <w:basedOn w:val="Normal"/>
    <w:next w:val="Normal"/>
    <w:link w:val="Ttulo6Char"/>
    <w:uiPriority w:val="9"/>
    <w:unhideWhenUsed/>
    <w:qFormat/>
    <w:rsid w:val="007C275C"/>
    <w:pPr>
      <w:spacing w:before="240" w:after="60"/>
      <w:outlineLvl w:val="5"/>
    </w:pPr>
    <w:rPr>
      <w:b/>
      <w:bCs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F22FF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F22FF1"/>
    <w:pPr>
      <w:ind w:left="720"/>
      <w:contextualSpacing/>
    </w:pPr>
  </w:style>
  <w:style w:type="paragraph" w:customStyle="1" w:styleId="NORMAS1">
    <w:name w:val="NORMAS 1"/>
    <w:basedOn w:val="Normal"/>
    <w:rsid w:val="004136C3"/>
    <w:pPr>
      <w:suppressAutoHyphens/>
      <w:spacing w:before="120" w:after="120" w:line="240" w:lineRule="auto"/>
      <w:ind w:left="170"/>
    </w:pPr>
    <w:rPr>
      <w:rFonts w:ascii="Arial" w:hAnsi="Arial"/>
      <w:b/>
      <w:i/>
      <w:szCs w:val="20"/>
      <w:lang w:eastAsia="ar-SA"/>
    </w:rPr>
  </w:style>
  <w:style w:type="paragraph" w:customStyle="1" w:styleId="NormasTexto">
    <w:name w:val="Normas Texto"/>
    <w:basedOn w:val="Normal"/>
    <w:link w:val="NormasTextoChar"/>
    <w:rsid w:val="004136C3"/>
    <w:pPr>
      <w:suppressAutoHyphens/>
      <w:spacing w:before="100" w:beforeAutospacing="1" w:after="100" w:afterAutospacing="1" w:line="240" w:lineRule="auto"/>
      <w:ind w:left="340"/>
      <w:jc w:val="both"/>
    </w:pPr>
    <w:rPr>
      <w:rFonts w:ascii="Arial" w:hAnsi="Arial"/>
      <w:sz w:val="20"/>
      <w:szCs w:val="20"/>
      <w:lang w:val="x-none" w:eastAsia="ar-SA"/>
    </w:rPr>
  </w:style>
  <w:style w:type="character" w:customStyle="1" w:styleId="NormasTextoChar">
    <w:name w:val="Normas Texto Char"/>
    <w:link w:val="NormasTexto"/>
    <w:rsid w:val="004136C3"/>
    <w:rPr>
      <w:rFonts w:ascii="Arial" w:eastAsia="Times New Roman" w:hAnsi="Arial" w:cs="Times New Roman"/>
      <w:szCs w:val="20"/>
      <w:lang w:eastAsia="ar-SA"/>
    </w:rPr>
  </w:style>
  <w:style w:type="paragraph" w:customStyle="1" w:styleId="PargrafodaLista1">
    <w:name w:val="Parágrafo da Lista1"/>
    <w:basedOn w:val="Normal"/>
    <w:rsid w:val="004136C3"/>
    <w:pPr>
      <w:spacing w:before="60" w:after="0" w:line="240" w:lineRule="auto"/>
      <w:ind w:left="720"/>
      <w:contextualSpacing/>
      <w:jc w:val="both"/>
    </w:pPr>
    <w:rPr>
      <w:rFonts w:ascii="Arial" w:hAnsi="Arial"/>
      <w:sz w:val="24"/>
      <w:lang w:val="en-US"/>
    </w:rPr>
  </w:style>
  <w:style w:type="paragraph" w:styleId="Cabealho">
    <w:name w:val="header"/>
    <w:basedOn w:val="Normal"/>
    <w:link w:val="CabealhoChar"/>
    <w:uiPriority w:val="99"/>
    <w:unhideWhenUsed/>
    <w:rsid w:val="004136C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136C3"/>
  </w:style>
  <w:style w:type="paragraph" w:styleId="Rodap">
    <w:name w:val="footer"/>
    <w:basedOn w:val="Normal"/>
    <w:link w:val="RodapChar"/>
    <w:uiPriority w:val="99"/>
    <w:unhideWhenUsed/>
    <w:rsid w:val="004136C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136C3"/>
  </w:style>
  <w:style w:type="paragraph" w:styleId="Textodebalo">
    <w:name w:val="Balloon Text"/>
    <w:basedOn w:val="Normal"/>
    <w:link w:val="TextodebaloChar"/>
    <w:uiPriority w:val="99"/>
    <w:semiHidden/>
    <w:unhideWhenUsed/>
    <w:rsid w:val="004136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TextodebaloChar">
    <w:name w:val="Texto de balão Char"/>
    <w:link w:val="Textodebalo"/>
    <w:uiPriority w:val="99"/>
    <w:semiHidden/>
    <w:rsid w:val="004136C3"/>
    <w:rPr>
      <w:rFonts w:ascii="Tahoma" w:hAnsi="Tahoma" w:cs="Tahoma"/>
      <w:sz w:val="16"/>
      <w:szCs w:val="16"/>
    </w:rPr>
  </w:style>
  <w:style w:type="character" w:styleId="nfaseSutil">
    <w:name w:val="Subtle Emphasis"/>
    <w:uiPriority w:val="19"/>
    <w:qFormat/>
    <w:rsid w:val="00DA2240"/>
    <w:rPr>
      <w:i/>
      <w:iCs/>
      <w:color w:val="404040"/>
    </w:rPr>
  </w:style>
  <w:style w:type="character" w:styleId="Hyperlink">
    <w:name w:val="Hyperlink"/>
    <w:uiPriority w:val="99"/>
    <w:unhideWhenUsed/>
    <w:rsid w:val="009F270C"/>
    <w:rPr>
      <w:color w:val="0000FF"/>
      <w:u w:val="single"/>
    </w:rPr>
  </w:style>
  <w:style w:type="character" w:customStyle="1" w:styleId="MenoPendente1">
    <w:name w:val="Menção Pendente1"/>
    <w:uiPriority w:val="99"/>
    <w:semiHidden/>
    <w:unhideWhenUsed/>
    <w:rsid w:val="009F270C"/>
    <w:rPr>
      <w:color w:val="808080"/>
      <w:shd w:val="clear" w:color="auto" w:fill="E6E6E6"/>
    </w:rPr>
  </w:style>
  <w:style w:type="paragraph" w:customStyle="1" w:styleId="animated">
    <w:name w:val="animated"/>
    <w:basedOn w:val="Normal"/>
    <w:rsid w:val="009F270C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Default">
    <w:name w:val="Default"/>
    <w:rsid w:val="00E50486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pt-BR"/>
    </w:rPr>
  </w:style>
  <w:style w:type="paragraph" w:customStyle="1" w:styleId="Blockquote">
    <w:name w:val="Blockquote"/>
    <w:basedOn w:val="Normal"/>
    <w:rsid w:val="00AC59F7"/>
    <w:pPr>
      <w:spacing w:before="100" w:after="100" w:line="240" w:lineRule="auto"/>
      <w:ind w:left="360" w:right="360"/>
    </w:pPr>
    <w:rPr>
      <w:rFonts w:ascii="Times New Roman" w:hAnsi="Times New Roman"/>
      <w:snapToGrid w:val="0"/>
      <w:sz w:val="24"/>
      <w:szCs w:val="20"/>
    </w:rPr>
  </w:style>
  <w:style w:type="paragraph" w:styleId="Recuodecorpodetexto">
    <w:name w:val="Body Text Indent"/>
    <w:basedOn w:val="Normal"/>
    <w:link w:val="RecuodecorpodetextoChar"/>
    <w:uiPriority w:val="99"/>
    <w:rsid w:val="008C30BD"/>
    <w:pPr>
      <w:spacing w:after="120" w:line="240" w:lineRule="auto"/>
      <w:ind w:left="283"/>
    </w:pPr>
    <w:rPr>
      <w:rFonts w:ascii="Times New Roman" w:hAnsi="Times New Roman"/>
      <w:sz w:val="24"/>
      <w:szCs w:val="24"/>
      <w:lang w:val="x-none" w:eastAsia="x-none"/>
    </w:rPr>
  </w:style>
  <w:style w:type="character" w:customStyle="1" w:styleId="RecuodecorpodetextoChar">
    <w:name w:val="Recuo de corpo de texto Char"/>
    <w:link w:val="Recuodecorpodetexto"/>
    <w:uiPriority w:val="99"/>
    <w:rsid w:val="008C30BD"/>
    <w:rPr>
      <w:rFonts w:ascii="Times New Roman" w:eastAsia="Times New Roman" w:hAnsi="Times New Roman" w:cs="Times New Roman"/>
      <w:sz w:val="24"/>
      <w:szCs w:val="24"/>
    </w:rPr>
  </w:style>
  <w:style w:type="character" w:customStyle="1" w:styleId="MenoPendente2">
    <w:name w:val="Menção Pendente2"/>
    <w:uiPriority w:val="99"/>
    <w:semiHidden/>
    <w:unhideWhenUsed/>
    <w:rsid w:val="00973190"/>
    <w:rPr>
      <w:color w:val="605E5C"/>
      <w:shd w:val="clear" w:color="auto" w:fill="E1DFDD"/>
    </w:rPr>
  </w:style>
  <w:style w:type="character" w:styleId="Nmerodelinha">
    <w:name w:val="line number"/>
    <w:uiPriority w:val="99"/>
    <w:semiHidden/>
    <w:unhideWhenUsed/>
    <w:rsid w:val="0031460F"/>
  </w:style>
  <w:style w:type="character" w:customStyle="1" w:styleId="Ttulo1Char">
    <w:name w:val="Título 1 Char"/>
    <w:link w:val="Ttulo1"/>
    <w:uiPriority w:val="9"/>
    <w:rsid w:val="003C7F11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Ttulo4Char">
    <w:name w:val="Título 4 Char"/>
    <w:link w:val="Ttulo4"/>
    <w:rsid w:val="00B8428F"/>
    <w:rPr>
      <w:rFonts w:ascii="Calibri" w:eastAsia="Times New Roman" w:hAnsi="Calibri" w:cs="Times New Roman"/>
      <w:b/>
      <w:bCs/>
      <w:sz w:val="28"/>
      <w:szCs w:val="28"/>
    </w:rPr>
  </w:style>
  <w:style w:type="character" w:styleId="HiperlinkVisitado">
    <w:name w:val="FollowedHyperlink"/>
    <w:uiPriority w:val="99"/>
    <w:semiHidden/>
    <w:unhideWhenUsed/>
    <w:rsid w:val="00B8428F"/>
    <w:rPr>
      <w:color w:val="800080"/>
      <w:u w:val="single"/>
    </w:rPr>
  </w:style>
  <w:style w:type="character" w:customStyle="1" w:styleId="apple-converted-space">
    <w:name w:val="apple-converted-space"/>
    <w:rsid w:val="00B8428F"/>
    <w:rPr>
      <w:rFonts w:ascii="Times New Roman" w:hAnsi="Times New Roman" w:cs="Times New Roman" w:hint="default"/>
    </w:rPr>
  </w:style>
  <w:style w:type="character" w:customStyle="1" w:styleId="highlightedsearchterm">
    <w:name w:val="highlightedsearchterm"/>
    <w:rsid w:val="00B8428F"/>
  </w:style>
  <w:style w:type="character" w:customStyle="1" w:styleId="Ttulo2Char">
    <w:name w:val="Título 2 Char"/>
    <w:link w:val="Ttulo2"/>
    <w:uiPriority w:val="9"/>
    <w:semiHidden/>
    <w:rsid w:val="007D0D31"/>
    <w:rPr>
      <w:rFonts w:ascii="Cambria" w:hAnsi="Cambria"/>
      <w:b/>
      <w:bCs/>
      <w:i/>
      <w:iCs/>
      <w:sz w:val="28"/>
      <w:szCs w:val="28"/>
    </w:rPr>
  </w:style>
  <w:style w:type="character" w:customStyle="1" w:styleId="Ttulo3Char">
    <w:name w:val="Título 3 Char"/>
    <w:link w:val="Ttulo3"/>
    <w:rsid w:val="007D0D31"/>
    <w:rPr>
      <w:rFonts w:ascii="Cambria" w:hAnsi="Cambria"/>
      <w:b/>
      <w:bCs/>
      <w:sz w:val="26"/>
      <w:szCs w:val="26"/>
    </w:rPr>
  </w:style>
  <w:style w:type="character" w:customStyle="1" w:styleId="Ttulo5Char">
    <w:name w:val="Título 5 Char"/>
    <w:link w:val="Ttulo5"/>
    <w:uiPriority w:val="9"/>
    <w:semiHidden/>
    <w:rsid w:val="007D0D31"/>
    <w:rPr>
      <w:b/>
      <w:bCs/>
      <w:i/>
      <w:iCs/>
      <w:sz w:val="26"/>
      <w:szCs w:val="26"/>
    </w:rPr>
  </w:style>
  <w:style w:type="numbering" w:customStyle="1" w:styleId="Semlista1">
    <w:name w:val="Sem lista1"/>
    <w:next w:val="Semlista"/>
    <w:uiPriority w:val="99"/>
    <w:semiHidden/>
    <w:unhideWhenUsed/>
    <w:rsid w:val="007D0D31"/>
  </w:style>
  <w:style w:type="paragraph" w:styleId="Legenda">
    <w:name w:val="caption"/>
    <w:basedOn w:val="Normal"/>
    <w:next w:val="Normal"/>
    <w:uiPriority w:val="35"/>
    <w:unhideWhenUsed/>
    <w:qFormat/>
    <w:rsid w:val="007D0D31"/>
    <w:pPr>
      <w:spacing w:after="100" w:afterAutospacing="1" w:line="240" w:lineRule="auto"/>
    </w:pPr>
    <w:rPr>
      <w:rFonts w:eastAsia="Calibri"/>
      <w:b/>
      <w:bCs/>
      <w:color w:val="4F81BD"/>
      <w:sz w:val="18"/>
      <w:szCs w:val="18"/>
      <w:lang w:eastAsia="en-US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7D0D31"/>
    <w:pPr>
      <w:keepLines/>
      <w:spacing w:before="480" w:after="0" w:afterAutospacing="1" w:line="240" w:lineRule="auto"/>
      <w:outlineLvl w:val="9"/>
    </w:pPr>
    <w:rPr>
      <w:color w:val="365F91"/>
      <w:kern w:val="0"/>
      <w:sz w:val="28"/>
      <w:szCs w:val="28"/>
      <w:lang w:eastAsia="en-US"/>
    </w:rPr>
  </w:style>
  <w:style w:type="table" w:customStyle="1" w:styleId="Tabelacomgrade1">
    <w:name w:val="Tabela com grade1"/>
    <w:basedOn w:val="Tabelanormal"/>
    <w:next w:val="Tabelacomgrade"/>
    <w:rsid w:val="007D0D31"/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cuodecorpodetexto3">
    <w:name w:val="Body Text Indent 3"/>
    <w:basedOn w:val="Normal"/>
    <w:link w:val="Recuodecorpodetexto3Char"/>
    <w:uiPriority w:val="99"/>
    <w:semiHidden/>
    <w:unhideWhenUsed/>
    <w:rsid w:val="007D0D31"/>
    <w:pPr>
      <w:spacing w:after="120"/>
      <w:ind w:left="283"/>
    </w:pPr>
    <w:rPr>
      <w:rFonts w:eastAsia="Calibri"/>
      <w:sz w:val="16"/>
      <w:szCs w:val="16"/>
      <w:lang w:val="x-none" w:eastAsia="en-US"/>
    </w:rPr>
  </w:style>
  <w:style w:type="character" w:customStyle="1" w:styleId="Recuodecorpodetexto3Char">
    <w:name w:val="Recuo de corpo de texto 3 Char"/>
    <w:link w:val="Recuodecorpodetexto3"/>
    <w:uiPriority w:val="99"/>
    <w:semiHidden/>
    <w:rsid w:val="007D0D31"/>
    <w:rPr>
      <w:rFonts w:eastAsia="Calibri"/>
      <w:sz w:val="16"/>
      <w:szCs w:val="16"/>
      <w:lang w:eastAsia="en-US"/>
    </w:rPr>
  </w:style>
  <w:style w:type="character" w:styleId="Forte">
    <w:name w:val="Strong"/>
    <w:uiPriority w:val="22"/>
    <w:qFormat/>
    <w:rsid w:val="007D0D31"/>
    <w:rPr>
      <w:b/>
      <w:bCs/>
    </w:rPr>
  </w:style>
  <w:style w:type="character" w:styleId="MenoPendente">
    <w:name w:val="Unresolved Mention"/>
    <w:uiPriority w:val="99"/>
    <w:semiHidden/>
    <w:unhideWhenUsed/>
    <w:rsid w:val="00F20853"/>
    <w:rPr>
      <w:color w:val="605E5C"/>
      <w:shd w:val="clear" w:color="auto" w:fill="E1DFDD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7912F7"/>
    <w:pPr>
      <w:spacing w:after="120"/>
    </w:pPr>
    <w:rPr>
      <w:lang w:val="x-none" w:eastAsia="x-none"/>
    </w:rPr>
  </w:style>
  <w:style w:type="character" w:customStyle="1" w:styleId="CorpodetextoChar">
    <w:name w:val="Corpo de texto Char"/>
    <w:link w:val="Corpodetexto"/>
    <w:uiPriority w:val="99"/>
    <w:semiHidden/>
    <w:rsid w:val="007912F7"/>
    <w:rPr>
      <w:sz w:val="22"/>
      <w:szCs w:val="22"/>
    </w:rPr>
  </w:style>
  <w:style w:type="character" w:customStyle="1" w:styleId="Ttulo6Char">
    <w:name w:val="Título 6 Char"/>
    <w:link w:val="Ttulo6"/>
    <w:uiPriority w:val="9"/>
    <w:semiHidden/>
    <w:rsid w:val="007C275C"/>
    <w:rPr>
      <w:rFonts w:ascii="Calibri" w:eastAsia="Times New Roman" w:hAnsi="Calibri" w:cs="Times New Roman"/>
      <w:b/>
      <w:bCs/>
      <w:sz w:val="22"/>
      <w:szCs w:val="22"/>
    </w:rPr>
  </w:style>
  <w:style w:type="paragraph" w:styleId="Corpodetexto2">
    <w:name w:val="Body Text 2"/>
    <w:basedOn w:val="Normal"/>
    <w:link w:val="Corpodetexto2Char"/>
    <w:uiPriority w:val="99"/>
    <w:semiHidden/>
    <w:unhideWhenUsed/>
    <w:rsid w:val="007C275C"/>
    <w:pPr>
      <w:spacing w:after="120" w:line="480" w:lineRule="auto"/>
    </w:pPr>
    <w:rPr>
      <w:lang w:val="x-none" w:eastAsia="x-none"/>
    </w:rPr>
  </w:style>
  <w:style w:type="character" w:customStyle="1" w:styleId="Corpodetexto2Char">
    <w:name w:val="Corpo de texto 2 Char"/>
    <w:link w:val="Corpodetexto2"/>
    <w:uiPriority w:val="99"/>
    <w:semiHidden/>
    <w:rsid w:val="007C275C"/>
    <w:rPr>
      <w:sz w:val="22"/>
      <w:szCs w:val="22"/>
    </w:rPr>
  </w:style>
  <w:style w:type="paragraph" w:customStyle="1" w:styleId="dou-paragraph">
    <w:name w:val="dou-paragraph"/>
    <w:basedOn w:val="Normal"/>
    <w:rsid w:val="00EB35DC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709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8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12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216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85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7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334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926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489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66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539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268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5229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1230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52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44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18f3478-284c-43ad-bb8e-b676127ed33c" xsi:nil="true"/>
    <lcf76f155ced4ddcb4097134ff3c332f xmlns="7018e6d5-5bd4-42a6-a09f-9fe99485d1a5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A455472ED1AEF43AD0857811FDA6387" ma:contentTypeVersion="11" ma:contentTypeDescription="Crie um novo documento." ma:contentTypeScope="" ma:versionID="1252c84f99dac81117b09d76622bc51f">
  <xsd:schema xmlns:xsd="http://www.w3.org/2001/XMLSchema" xmlns:xs="http://www.w3.org/2001/XMLSchema" xmlns:p="http://schemas.microsoft.com/office/2006/metadata/properties" xmlns:ns2="7018e6d5-5bd4-42a6-a09f-9fe99485d1a5" xmlns:ns3="418f3478-284c-43ad-bb8e-b676127ed33c" targetNamespace="http://schemas.microsoft.com/office/2006/metadata/properties" ma:root="true" ma:fieldsID="23dd715f07ab46ff4e76b3a01cb70837" ns2:_="" ns3:_="">
    <xsd:import namespace="7018e6d5-5bd4-42a6-a09f-9fe99485d1a5"/>
    <xsd:import namespace="418f3478-284c-43ad-bb8e-b676127ed33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BillingMetadata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18e6d5-5bd4-42a6-a09f-9fe99485d1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11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Marcações de imagem" ma:readOnly="false" ma:fieldId="{5cf76f15-5ced-4ddc-b409-7134ff3c332f}" ma:taxonomyMulti="true" ma:sspId="61024523-aac5-4948-bff2-4038637d2b8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8f3478-284c-43ad-bb8e-b676127ed33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673cc61c-7644-445f-a353-d04797b97f44}" ma:internalName="TaxCatchAll" ma:showField="CatchAllData" ma:web="418f3478-284c-43ad-bb8e-b676127ed33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C03BAE-EDE3-4B35-A171-EC69D69F1B75}">
  <ds:schemaRefs>
    <ds:schemaRef ds:uri="http://schemas.microsoft.com/office/2006/metadata/properties"/>
    <ds:schemaRef ds:uri="http://schemas.microsoft.com/office/infopath/2007/PartnerControls"/>
    <ds:schemaRef ds:uri="418f3478-284c-43ad-bb8e-b676127ed33c"/>
    <ds:schemaRef ds:uri="7018e6d5-5bd4-42a6-a09f-9fe99485d1a5"/>
  </ds:schemaRefs>
</ds:datastoreItem>
</file>

<file path=customXml/itemProps2.xml><?xml version="1.0" encoding="utf-8"?>
<ds:datastoreItem xmlns:ds="http://schemas.openxmlformats.org/officeDocument/2006/customXml" ds:itemID="{CA1BB6E7-0CCB-41C2-A9BD-6B86C786382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1383E73-3E86-438E-8447-0AD56B340AC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018e6d5-5bd4-42a6-a09f-9fe99485d1a5"/>
    <ds:schemaRef ds:uri="418f3478-284c-43ad-bb8e-b676127ed33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9651C72-233E-45DD-95FD-DFF2BD3E94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536</Words>
  <Characters>3109</Characters>
  <Application>Microsoft Office Word</Application>
  <DocSecurity>0</DocSecurity>
  <Lines>107</Lines>
  <Paragraphs>51</Paragraphs>
  <ScaleCrop>false</ScaleCrop>
  <Company>Hewlett-Packard</Company>
  <LinksUpToDate>false</LinksUpToDate>
  <CharactersWithSpaces>3594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Christiano Toupitzen Cavalheiro</dc:creator>
  <cp:keywords/>
  <cp:lastModifiedBy>Juscineia Gonçalves Cunha</cp:lastModifiedBy>
  <cp:revision>5</cp:revision>
  <cp:lastPrinted>2019-11-27T22:31:00Z</cp:lastPrinted>
  <dcterms:created xsi:type="dcterms:W3CDTF">2024-06-14T15:53:00Z</dcterms:created>
  <dcterms:modified xsi:type="dcterms:W3CDTF">2026-01-20T20:23:00Z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0x010100DA455472ED1AEF43AD0857811FDA6387</vt:lpwstr>
  </property>
  <property fmtid="{D5CDD505-2E9C-101B-9397-08002B2CF9AE}" pid="3" name="Order">
    <vt:r8>380400</vt:r8>
  </property>
  <property fmtid="{D5CDD505-2E9C-101B-9397-08002B2CF9AE}" pid="4" name="MediaServiceImageTags">
    <vt:lpwstr/>
  </property>
</Properties>
</file>