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11A05B" w14:textId="0EE768D7" w:rsidR="004A4687" w:rsidRPr="0024185E" w:rsidRDefault="00846638" w:rsidP="00846638">
      <w:pPr>
        <w:adjustRightInd w:val="0"/>
        <w:rPr>
          <w:rFonts w:ascii="Arial" w:eastAsia="Calibri" w:hAnsi="Arial" w:cs="Arial"/>
          <w:b/>
          <w:bCs/>
          <w:color w:val="000000"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 xml:space="preserve">                               </w:t>
      </w:r>
      <w:r w:rsidR="004A4687" w:rsidRPr="0024185E">
        <w:rPr>
          <w:rFonts w:ascii="Arial" w:eastAsia="Calibri" w:hAnsi="Arial" w:cs="Arial"/>
          <w:b/>
          <w:bCs/>
          <w:color w:val="000000"/>
          <w:sz w:val="26"/>
          <w:szCs w:val="26"/>
        </w:rPr>
        <w:t>POLÍTICA DE GOVERNANÇA COOPERATIVA</w:t>
      </w:r>
    </w:p>
    <w:p w14:paraId="435D2434" w14:textId="77777777" w:rsidR="00043B70" w:rsidRPr="0024185E" w:rsidRDefault="00043B70" w:rsidP="00846638">
      <w:pPr>
        <w:adjustRightInd w:val="0"/>
        <w:rPr>
          <w:rFonts w:ascii="Verdana" w:eastAsia="Calibri" w:hAnsi="Verdana" w:cs="Arial"/>
          <w:b/>
          <w:bCs/>
          <w:color w:val="000000"/>
          <w:sz w:val="24"/>
          <w:szCs w:val="24"/>
        </w:rPr>
      </w:pPr>
    </w:p>
    <w:p w14:paraId="483C59A4" w14:textId="77777777" w:rsidR="004A4687" w:rsidRPr="0024185E" w:rsidRDefault="004A4687" w:rsidP="004A4687">
      <w:pPr>
        <w:widowControl/>
        <w:numPr>
          <w:ilvl w:val="1"/>
          <w:numId w:val="3"/>
        </w:numPr>
        <w:adjustRightInd w:val="0"/>
        <w:jc w:val="both"/>
        <w:rPr>
          <w:rFonts w:ascii="Arial" w:eastAsia="Calibri" w:hAnsi="Arial" w:cs="Arial"/>
          <w:b/>
          <w:bCs/>
          <w:color w:val="000000"/>
          <w:sz w:val="24"/>
          <w:szCs w:val="24"/>
        </w:rPr>
      </w:pPr>
      <w:r w:rsidRPr="0024185E">
        <w:rPr>
          <w:rFonts w:ascii="Arial" w:eastAsia="Calibri" w:hAnsi="Arial" w:cs="Arial"/>
          <w:b/>
          <w:bCs/>
          <w:color w:val="000000"/>
          <w:sz w:val="24"/>
          <w:szCs w:val="24"/>
        </w:rPr>
        <w:t>Objetivo</w:t>
      </w:r>
    </w:p>
    <w:p w14:paraId="4E47BB60" w14:textId="77777777" w:rsidR="004A4687" w:rsidRPr="0024185E" w:rsidRDefault="004A4687" w:rsidP="004A4687">
      <w:pPr>
        <w:adjustRightInd w:val="0"/>
        <w:ind w:left="405"/>
        <w:jc w:val="both"/>
        <w:rPr>
          <w:rFonts w:ascii="Arial" w:eastAsia="Calibri" w:hAnsi="Arial" w:cs="Arial"/>
          <w:b/>
          <w:bCs/>
          <w:color w:val="000000"/>
          <w:sz w:val="24"/>
          <w:szCs w:val="24"/>
        </w:rPr>
      </w:pPr>
    </w:p>
    <w:p w14:paraId="30EC20B3" w14:textId="67D09F8B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  <w:r w:rsidRPr="0024185E">
        <w:rPr>
          <w:rFonts w:ascii="Arial" w:eastAsia="Calibri" w:hAnsi="Arial" w:cs="Arial"/>
          <w:color w:val="221F1F"/>
          <w:sz w:val="24"/>
          <w:szCs w:val="24"/>
        </w:rPr>
        <w:t xml:space="preserve">Estabelecer os padrões e as melhores práticas de Governança Cooperativa a serem observadas pela </w:t>
      </w:r>
      <w:r w:rsidR="00C055F8" w:rsidRPr="00C055F8">
        <w:rPr>
          <w:rFonts w:ascii="Arial" w:eastAsia="Calibri" w:hAnsi="Arial" w:cs="Arial"/>
          <w:b/>
          <w:bCs/>
          <w:color w:val="221F1F"/>
          <w:sz w:val="24"/>
          <w:szCs w:val="24"/>
        </w:rPr>
        <w:t>Fundcoop</w:t>
      </w:r>
      <w:r w:rsidRPr="0024185E">
        <w:rPr>
          <w:rFonts w:ascii="Arial" w:eastAsia="Calibri" w:hAnsi="Arial" w:cs="Arial"/>
          <w:color w:val="221F1F"/>
          <w:sz w:val="24"/>
          <w:szCs w:val="24"/>
        </w:rPr>
        <w:t>, tendo como base as orientações do Banco Central do Brasil, a fim de adequar suas práticas gerenciais as seguintes diretrizes:</w:t>
      </w:r>
    </w:p>
    <w:p w14:paraId="6DAF5029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</w:p>
    <w:p w14:paraId="79A32CA0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  <w:r w:rsidRPr="0024185E">
        <w:rPr>
          <w:rFonts w:ascii="Arial" w:eastAsia="Calibri" w:hAnsi="Arial" w:cs="Arial"/>
          <w:color w:val="221F1F"/>
          <w:sz w:val="24"/>
          <w:szCs w:val="24"/>
        </w:rPr>
        <w:t>a) Representatividade e participação;</w:t>
      </w:r>
    </w:p>
    <w:p w14:paraId="03F40086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</w:p>
    <w:p w14:paraId="42C4B4AD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  <w:r w:rsidRPr="0024185E">
        <w:rPr>
          <w:rFonts w:ascii="Arial" w:eastAsia="Calibri" w:hAnsi="Arial" w:cs="Arial"/>
          <w:color w:val="221F1F"/>
          <w:sz w:val="24"/>
          <w:szCs w:val="24"/>
        </w:rPr>
        <w:t>b) Direção estratégica;</w:t>
      </w:r>
    </w:p>
    <w:p w14:paraId="0F5419D5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</w:p>
    <w:p w14:paraId="286FB0B6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  <w:r w:rsidRPr="0024185E">
        <w:rPr>
          <w:rFonts w:ascii="Arial" w:eastAsia="Calibri" w:hAnsi="Arial" w:cs="Arial"/>
          <w:color w:val="221F1F"/>
          <w:sz w:val="24"/>
          <w:szCs w:val="24"/>
        </w:rPr>
        <w:t>c) Gestão executiva;</w:t>
      </w:r>
    </w:p>
    <w:p w14:paraId="5FDAEFA9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</w:p>
    <w:p w14:paraId="6D29136A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  <w:r w:rsidRPr="0024185E">
        <w:rPr>
          <w:rFonts w:ascii="Arial" w:eastAsia="Calibri" w:hAnsi="Arial" w:cs="Arial"/>
          <w:color w:val="221F1F"/>
          <w:sz w:val="24"/>
          <w:szCs w:val="24"/>
        </w:rPr>
        <w:t>d) Fiscalização e controle.</w:t>
      </w:r>
    </w:p>
    <w:p w14:paraId="5BDAAE5C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</w:p>
    <w:p w14:paraId="6F5FEC24" w14:textId="77777777" w:rsidR="004A4687" w:rsidRPr="0024185E" w:rsidRDefault="004A4687" w:rsidP="004A4687">
      <w:pPr>
        <w:widowControl/>
        <w:numPr>
          <w:ilvl w:val="1"/>
          <w:numId w:val="3"/>
        </w:numPr>
        <w:adjustRightInd w:val="0"/>
        <w:jc w:val="both"/>
        <w:rPr>
          <w:rFonts w:ascii="Arial" w:eastAsia="Calibri" w:hAnsi="Arial" w:cs="Arial"/>
          <w:b/>
          <w:bCs/>
          <w:color w:val="000000"/>
          <w:sz w:val="24"/>
          <w:szCs w:val="24"/>
        </w:rPr>
      </w:pPr>
      <w:r w:rsidRPr="0024185E">
        <w:rPr>
          <w:rFonts w:ascii="Arial" w:eastAsia="Calibri" w:hAnsi="Arial" w:cs="Arial"/>
          <w:b/>
          <w:bCs/>
          <w:color w:val="000000"/>
          <w:sz w:val="24"/>
          <w:szCs w:val="24"/>
        </w:rPr>
        <w:t>Contexto</w:t>
      </w:r>
    </w:p>
    <w:p w14:paraId="4DF3106C" w14:textId="77777777" w:rsidR="004A4687" w:rsidRPr="0024185E" w:rsidRDefault="004A4687" w:rsidP="004A4687">
      <w:pPr>
        <w:adjustRightInd w:val="0"/>
        <w:ind w:left="405"/>
        <w:jc w:val="both"/>
        <w:rPr>
          <w:rFonts w:ascii="Arial" w:eastAsia="Calibri" w:hAnsi="Arial" w:cs="Arial"/>
          <w:b/>
          <w:bCs/>
          <w:color w:val="000000"/>
          <w:sz w:val="24"/>
          <w:szCs w:val="24"/>
        </w:rPr>
      </w:pPr>
    </w:p>
    <w:p w14:paraId="00C9D615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  <w:r w:rsidRPr="0024185E">
        <w:rPr>
          <w:rFonts w:ascii="Arial" w:eastAsia="Calibri" w:hAnsi="Arial" w:cs="Arial"/>
          <w:color w:val="221F1F"/>
          <w:sz w:val="24"/>
          <w:szCs w:val="24"/>
        </w:rPr>
        <w:t>As 4 (quatro) diretrizes relacionadas guardam obediência aos princípios e valores cooperativistas e aos princípios da boa Governança.</w:t>
      </w:r>
    </w:p>
    <w:p w14:paraId="5A2684BF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</w:p>
    <w:p w14:paraId="12BF782B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  <w:r w:rsidRPr="0024185E">
        <w:rPr>
          <w:rFonts w:ascii="Arial" w:eastAsia="Calibri" w:hAnsi="Arial" w:cs="Arial"/>
          <w:color w:val="221F1F"/>
          <w:sz w:val="24"/>
          <w:szCs w:val="24"/>
        </w:rPr>
        <w:t>É função principal das práticas de Governança Cooperativa assegurar que os membros executivos persigam os objetivos/interesses dos associados e não seus próprios interesses.</w:t>
      </w:r>
    </w:p>
    <w:p w14:paraId="5671D453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</w:p>
    <w:p w14:paraId="67EB51A9" w14:textId="29B39EA0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  <w:r w:rsidRPr="0024185E">
        <w:rPr>
          <w:rFonts w:ascii="Arial" w:eastAsia="Calibri" w:hAnsi="Arial" w:cs="Arial"/>
          <w:color w:val="221F1F"/>
          <w:sz w:val="24"/>
          <w:szCs w:val="24"/>
        </w:rPr>
        <w:t xml:space="preserve">O sistema de Governança bem desenvolvido e conduzido torna as relações mais transparentes, reduzindo riscos diversos e melhorando a segurança da </w:t>
      </w:r>
      <w:r w:rsidR="00C055F8" w:rsidRPr="00C055F8">
        <w:rPr>
          <w:rFonts w:ascii="Arial" w:eastAsia="Calibri" w:hAnsi="Arial" w:cs="Arial"/>
          <w:b/>
          <w:bCs/>
          <w:color w:val="221F1F"/>
          <w:sz w:val="24"/>
          <w:szCs w:val="24"/>
        </w:rPr>
        <w:t>Fundcoop</w:t>
      </w:r>
      <w:r w:rsidRPr="0024185E">
        <w:rPr>
          <w:rFonts w:ascii="Arial" w:eastAsia="Calibri" w:hAnsi="Arial" w:cs="Arial"/>
          <w:color w:val="221F1F"/>
          <w:sz w:val="24"/>
          <w:szCs w:val="24"/>
        </w:rPr>
        <w:t>.</w:t>
      </w:r>
    </w:p>
    <w:p w14:paraId="49A8B49C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</w:p>
    <w:p w14:paraId="682593F2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  <w:r w:rsidRPr="0024185E">
        <w:rPr>
          <w:rFonts w:ascii="Arial" w:eastAsia="Calibri" w:hAnsi="Arial" w:cs="Arial"/>
          <w:color w:val="221F1F"/>
          <w:sz w:val="24"/>
          <w:szCs w:val="24"/>
        </w:rPr>
        <w:t>A Cooperativa é caracterizada como sociedade de pessoas, e não de capital, a Cooperativa tem na união de indivíduos pela adesão voluntaria e livre, na gestão democrática, na participação econômica dos membros e na autonomia e independência, princípios basilares de sua gestão. Portanto, o funcionamento da instituição é controlado pelos seus associados, que são os donos do negócio.</w:t>
      </w:r>
    </w:p>
    <w:p w14:paraId="04A98B80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</w:p>
    <w:p w14:paraId="77596625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  <w:r w:rsidRPr="0024185E">
        <w:rPr>
          <w:rFonts w:ascii="Arial" w:eastAsia="Calibri" w:hAnsi="Arial" w:cs="Arial"/>
          <w:color w:val="221F1F"/>
          <w:sz w:val="24"/>
          <w:szCs w:val="24"/>
        </w:rPr>
        <w:t>Reforçar a importância da participação, do sentimento de pertencimento e propriedade, da representatividade é essencial à boa governança da Cooperativa.</w:t>
      </w:r>
    </w:p>
    <w:p w14:paraId="3BB07F92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b/>
          <w:bCs/>
          <w:color w:val="000000"/>
          <w:sz w:val="24"/>
          <w:szCs w:val="24"/>
        </w:rPr>
      </w:pPr>
    </w:p>
    <w:p w14:paraId="7D1ACDB1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b/>
          <w:bCs/>
          <w:color w:val="000000"/>
          <w:sz w:val="24"/>
          <w:szCs w:val="24"/>
        </w:rPr>
      </w:pPr>
      <w:r w:rsidRPr="0024185E">
        <w:rPr>
          <w:rFonts w:ascii="Arial" w:eastAsia="Calibri" w:hAnsi="Arial" w:cs="Arial"/>
          <w:b/>
          <w:bCs/>
          <w:color w:val="000000"/>
          <w:sz w:val="24"/>
          <w:szCs w:val="24"/>
        </w:rPr>
        <w:t>1.3 Diretrizes</w:t>
      </w:r>
    </w:p>
    <w:p w14:paraId="0851EE59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b/>
          <w:bCs/>
          <w:color w:val="000000"/>
          <w:sz w:val="24"/>
          <w:szCs w:val="24"/>
        </w:rPr>
      </w:pPr>
    </w:p>
    <w:p w14:paraId="4A31874D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b/>
          <w:bCs/>
          <w:color w:val="000000"/>
          <w:sz w:val="24"/>
          <w:szCs w:val="24"/>
        </w:rPr>
      </w:pPr>
      <w:r w:rsidRPr="0024185E">
        <w:rPr>
          <w:rFonts w:ascii="Arial" w:eastAsia="Calibri" w:hAnsi="Arial" w:cs="Arial"/>
          <w:b/>
          <w:bCs/>
          <w:color w:val="000000"/>
          <w:sz w:val="24"/>
          <w:szCs w:val="24"/>
        </w:rPr>
        <w:t>1.3.1 Representatividade e participação</w:t>
      </w:r>
    </w:p>
    <w:p w14:paraId="69206CF0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b/>
          <w:bCs/>
          <w:color w:val="000000"/>
          <w:sz w:val="24"/>
          <w:szCs w:val="24"/>
        </w:rPr>
      </w:pPr>
    </w:p>
    <w:p w14:paraId="1C001678" w14:textId="77777777" w:rsidR="004A4687" w:rsidRPr="0024185E" w:rsidRDefault="004A4687" w:rsidP="004A4687">
      <w:pPr>
        <w:adjustRightInd w:val="0"/>
        <w:rPr>
          <w:rFonts w:ascii="Arial" w:eastAsia="Calibri" w:hAnsi="Arial" w:cs="Arial"/>
          <w:b/>
          <w:bCs/>
          <w:color w:val="000000"/>
          <w:sz w:val="24"/>
          <w:szCs w:val="24"/>
        </w:rPr>
      </w:pPr>
      <w:r w:rsidRPr="0024185E">
        <w:rPr>
          <w:rFonts w:ascii="Arial" w:eastAsia="Calibri" w:hAnsi="Arial" w:cs="Arial"/>
          <w:b/>
          <w:bCs/>
          <w:color w:val="000000"/>
          <w:sz w:val="24"/>
          <w:szCs w:val="24"/>
        </w:rPr>
        <w:t>1.3.1.1 Assembleias</w:t>
      </w:r>
    </w:p>
    <w:p w14:paraId="4A6AC6EB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000000"/>
          <w:sz w:val="24"/>
          <w:szCs w:val="24"/>
        </w:rPr>
      </w:pPr>
    </w:p>
    <w:p w14:paraId="4FC37663" w14:textId="477BA23D" w:rsidR="00043B70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  <w:r w:rsidRPr="0024185E">
        <w:rPr>
          <w:rFonts w:ascii="Arial" w:eastAsia="Calibri" w:hAnsi="Arial" w:cs="Arial"/>
          <w:color w:val="221F1F"/>
          <w:sz w:val="24"/>
          <w:szCs w:val="24"/>
        </w:rPr>
        <w:t>A Administração deve realizar esforços para assegurar a efetiva representatividade e participação dos associados nas deliberações da Assembleia Geral, uma vez que este é o órgão supremo da Cooperativa.</w:t>
      </w:r>
    </w:p>
    <w:p w14:paraId="7BE2D8BA" w14:textId="77777777" w:rsidR="00912F39" w:rsidRPr="0024185E" w:rsidRDefault="00912F39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</w:p>
    <w:p w14:paraId="1126C30F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  <w:r w:rsidRPr="0024185E">
        <w:rPr>
          <w:rFonts w:ascii="Arial" w:eastAsia="Calibri" w:hAnsi="Arial" w:cs="Arial"/>
          <w:color w:val="221F1F"/>
          <w:sz w:val="24"/>
          <w:szCs w:val="24"/>
        </w:rPr>
        <w:t>O local, a data e a hora de realização das Assembleias devem ser escolhidos e divulgados de forma a facilitar a presença dos associados.</w:t>
      </w:r>
    </w:p>
    <w:p w14:paraId="1715D671" w14:textId="77777777" w:rsidR="004A4687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</w:p>
    <w:p w14:paraId="51D9E3D7" w14:textId="77777777" w:rsidR="00912F39" w:rsidRPr="0024185E" w:rsidRDefault="00912F39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</w:p>
    <w:p w14:paraId="3BD0652C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  <w:r w:rsidRPr="0024185E">
        <w:rPr>
          <w:rFonts w:ascii="Arial" w:eastAsia="Calibri" w:hAnsi="Arial" w:cs="Arial"/>
          <w:color w:val="221F1F"/>
          <w:sz w:val="24"/>
          <w:szCs w:val="24"/>
        </w:rPr>
        <w:lastRenderedPageBreak/>
        <w:t>A pauta das Assembleias deve ser detalhada, evitando-se o item “assuntos diversos” quando se tratar de temas que exijam deliberações dos associados.</w:t>
      </w:r>
    </w:p>
    <w:p w14:paraId="44C624B2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</w:p>
    <w:p w14:paraId="007AA718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  <w:r w:rsidRPr="0024185E">
        <w:rPr>
          <w:rFonts w:ascii="Arial" w:eastAsia="Calibri" w:hAnsi="Arial" w:cs="Arial"/>
          <w:color w:val="221F1F"/>
          <w:sz w:val="24"/>
          <w:szCs w:val="24"/>
        </w:rPr>
        <w:t>Nas Assembleias Gerais Ordinárias, a deliberação sobre a prestação de contas deve ser precedida da leitura dos pareceres de auditores independentes e do Conselho Fiscal.</w:t>
      </w:r>
    </w:p>
    <w:p w14:paraId="7C6902CE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</w:p>
    <w:p w14:paraId="639D96CA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  <w:r w:rsidRPr="0024185E">
        <w:rPr>
          <w:rFonts w:ascii="Arial" w:eastAsia="Calibri" w:hAnsi="Arial" w:cs="Arial"/>
          <w:color w:val="221F1F"/>
          <w:sz w:val="24"/>
          <w:szCs w:val="24"/>
        </w:rPr>
        <w:t>A ata da Assembleia Geral deve ser transparente – relatando todos os fatos ocorridos e as deliberações dos associados, inclusive dissidências – e ser amplamente divulgada.</w:t>
      </w:r>
    </w:p>
    <w:p w14:paraId="2FAEB5CD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</w:p>
    <w:p w14:paraId="5C813AF5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  <w:r w:rsidRPr="0024185E">
        <w:rPr>
          <w:rFonts w:ascii="Arial" w:eastAsia="Calibri" w:hAnsi="Arial" w:cs="Arial"/>
          <w:color w:val="221F1F"/>
          <w:sz w:val="24"/>
          <w:szCs w:val="24"/>
        </w:rPr>
        <w:t>Com relação a votação, os assuntos devem ser apreciados e votados individualmente, devendo-se evitar o voto por aclamação.</w:t>
      </w:r>
    </w:p>
    <w:p w14:paraId="64BFBFC3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b/>
          <w:bCs/>
          <w:color w:val="0A83B9"/>
          <w:sz w:val="24"/>
          <w:szCs w:val="24"/>
        </w:rPr>
      </w:pPr>
    </w:p>
    <w:p w14:paraId="2B2C9839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b/>
          <w:bCs/>
          <w:color w:val="000000"/>
          <w:sz w:val="24"/>
          <w:szCs w:val="24"/>
        </w:rPr>
      </w:pPr>
      <w:r w:rsidRPr="0024185E">
        <w:rPr>
          <w:rFonts w:ascii="Arial" w:eastAsia="Calibri" w:hAnsi="Arial" w:cs="Arial"/>
          <w:b/>
          <w:bCs/>
          <w:color w:val="000000"/>
          <w:sz w:val="24"/>
          <w:szCs w:val="24"/>
        </w:rPr>
        <w:t>1.3.1.2 Processo eleitoral</w:t>
      </w:r>
    </w:p>
    <w:p w14:paraId="68D88A43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</w:p>
    <w:p w14:paraId="563D1816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000000"/>
          <w:sz w:val="24"/>
          <w:szCs w:val="24"/>
        </w:rPr>
      </w:pPr>
      <w:r w:rsidRPr="0024185E">
        <w:rPr>
          <w:rFonts w:ascii="Arial" w:eastAsia="Calibri" w:hAnsi="Arial" w:cs="Arial"/>
          <w:color w:val="000000"/>
          <w:sz w:val="24"/>
          <w:szCs w:val="24"/>
        </w:rPr>
        <w:t>O processo eleitoral deve estar regulamentado nos normativos da Cooperativa e as regras eleitorais devem ser de amplo conhecimento dos associados.</w:t>
      </w:r>
    </w:p>
    <w:p w14:paraId="00D1E57A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000000"/>
          <w:sz w:val="24"/>
          <w:szCs w:val="24"/>
        </w:rPr>
      </w:pPr>
    </w:p>
    <w:p w14:paraId="0F5D38DD" w14:textId="20C8C94F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000000"/>
          <w:sz w:val="24"/>
          <w:szCs w:val="24"/>
        </w:rPr>
      </w:pPr>
      <w:r w:rsidRPr="0024185E">
        <w:rPr>
          <w:rFonts w:ascii="Arial" w:eastAsia="Calibri" w:hAnsi="Arial" w:cs="Arial"/>
          <w:color w:val="000000"/>
          <w:sz w:val="24"/>
          <w:szCs w:val="24"/>
        </w:rPr>
        <w:t xml:space="preserve">A Cooperativa deve dispor de mecanismos que favoreçam a participação no Órgão da Administração, dos diferentes grupos de interesse – regionais, por empresas conveniadas a </w:t>
      </w:r>
      <w:r w:rsidR="005A78DE" w:rsidRPr="00C055F8">
        <w:rPr>
          <w:rFonts w:ascii="Arial" w:eastAsia="Calibri" w:hAnsi="Arial" w:cs="Arial"/>
          <w:b/>
          <w:bCs/>
          <w:color w:val="221F1F"/>
          <w:sz w:val="24"/>
          <w:szCs w:val="24"/>
        </w:rPr>
        <w:t>Fundcoop</w:t>
      </w:r>
      <w:r w:rsidRPr="0024185E">
        <w:rPr>
          <w:rFonts w:ascii="Arial" w:eastAsia="Calibri" w:hAnsi="Arial" w:cs="Arial"/>
          <w:color w:val="000000"/>
          <w:sz w:val="24"/>
          <w:szCs w:val="24"/>
        </w:rPr>
        <w:t>, por qualificação profissional.</w:t>
      </w:r>
    </w:p>
    <w:p w14:paraId="065B2AF7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000000"/>
          <w:sz w:val="24"/>
          <w:szCs w:val="24"/>
        </w:rPr>
      </w:pPr>
    </w:p>
    <w:p w14:paraId="728BF8F1" w14:textId="4F9249EF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sz w:val="24"/>
          <w:szCs w:val="24"/>
        </w:rPr>
      </w:pPr>
      <w:r w:rsidRPr="0024185E">
        <w:rPr>
          <w:rFonts w:ascii="Arial" w:eastAsia="Calibri" w:hAnsi="Arial" w:cs="Arial"/>
          <w:sz w:val="24"/>
          <w:szCs w:val="24"/>
        </w:rPr>
        <w:t xml:space="preserve">Os candidatos ao </w:t>
      </w:r>
      <w:r w:rsidR="001133CF">
        <w:rPr>
          <w:rFonts w:ascii="Arial" w:eastAsia="Calibri" w:hAnsi="Arial" w:cs="Arial"/>
          <w:sz w:val="24"/>
          <w:szCs w:val="24"/>
        </w:rPr>
        <w:t>cargo da</w:t>
      </w:r>
      <w:r w:rsidRPr="0024185E">
        <w:rPr>
          <w:rFonts w:ascii="Arial" w:eastAsia="Calibri" w:hAnsi="Arial" w:cs="Arial"/>
          <w:sz w:val="24"/>
          <w:szCs w:val="24"/>
        </w:rPr>
        <w:t xml:space="preserve">  Diretoria devem ter capacidade técnica adequada, conhecimento do Sistema Financeiro e do negócio da Cooperativa previstos na </w:t>
      </w:r>
      <w:r w:rsidRPr="0024185E">
        <w:rPr>
          <w:rFonts w:ascii="Arial" w:eastAsia="Calibri" w:hAnsi="Arial" w:cs="Arial"/>
          <w:b/>
          <w:sz w:val="24"/>
          <w:szCs w:val="24"/>
        </w:rPr>
        <w:t>Politica de Sucessão de Administradores</w:t>
      </w:r>
      <w:r w:rsidRPr="0024185E">
        <w:rPr>
          <w:rFonts w:ascii="Arial" w:eastAsia="Calibri" w:hAnsi="Arial" w:cs="Arial"/>
          <w:sz w:val="24"/>
          <w:szCs w:val="24"/>
        </w:rPr>
        <w:t xml:space="preserve"> aprovada em assembleia geral e no </w:t>
      </w:r>
      <w:r>
        <w:rPr>
          <w:rFonts w:ascii="Arial" w:eastAsia="Calibri" w:hAnsi="Arial" w:cs="Arial"/>
          <w:sz w:val="24"/>
          <w:szCs w:val="24"/>
        </w:rPr>
        <w:t>E</w:t>
      </w:r>
      <w:r w:rsidRPr="0024185E">
        <w:rPr>
          <w:rFonts w:ascii="Arial" w:eastAsia="Calibri" w:hAnsi="Arial" w:cs="Arial"/>
          <w:sz w:val="24"/>
          <w:szCs w:val="24"/>
        </w:rPr>
        <w:t xml:space="preserve">statuto </w:t>
      </w:r>
      <w:r>
        <w:rPr>
          <w:rFonts w:ascii="Arial" w:eastAsia="Calibri" w:hAnsi="Arial" w:cs="Arial"/>
          <w:sz w:val="24"/>
          <w:szCs w:val="24"/>
        </w:rPr>
        <w:t>S</w:t>
      </w:r>
      <w:r w:rsidRPr="0024185E">
        <w:rPr>
          <w:rFonts w:ascii="Arial" w:eastAsia="Calibri" w:hAnsi="Arial" w:cs="Arial"/>
          <w:sz w:val="24"/>
          <w:szCs w:val="24"/>
        </w:rPr>
        <w:t>ocial, bem como boa reputação entre os associados.</w:t>
      </w:r>
    </w:p>
    <w:p w14:paraId="7EDA2860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sz w:val="24"/>
          <w:szCs w:val="24"/>
        </w:rPr>
      </w:pPr>
    </w:p>
    <w:p w14:paraId="124BE5FC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sz w:val="24"/>
          <w:szCs w:val="24"/>
        </w:rPr>
      </w:pPr>
      <w:r w:rsidRPr="0024185E">
        <w:rPr>
          <w:rFonts w:ascii="Arial" w:eastAsia="Calibri" w:hAnsi="Arial" w:cs="Arial"/>
          <w:sz w:val="24"/>
          <w:szCs w:val="24"/>
        </w:rPr>
        <w:t>A Politica de Sucessão de Administradores não se aplica aos membros do Conselho Fiscal cujas exigências necessárias para o desempenho de suas funções estão descritas no Regulamento Eleitoral e Estatuto Social</w:t>
      </w:r>
    </w:p>
    <w:p w14:paraId="04C2B8CF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sz w:val="24"/>
          <w:szCs w:val="24"/>
        </w:rPr>
      </w:pPr>
    </w:p>
    <w:p w14:paraId="3D38A2E2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000000"/>
          <w:sz w:val="24"/>
          <w:szCs w:val="24"/>
        </w:rPr>
      </w:pPr>
      <w:r w:rsidRPr="0024185E">
        <w:rPr>
          <w:rFonts w:ascii="Arial" w:eastAsia="Calibri" w:hAnsi="Arial" w:cs="Arial"/>
          <w:color w:val="000000"/>
          <w:sz w:val="24"/>
          <w:szCs w:val="24"/>
        </w:rPr>
        <w:t>Não poderá existir vinculação econômica ou funcional entre os membros do Órgão da Administração e do Conselho Fiscal.</w:t>
      </w:r>
    </w:p>
    <w:p w14:paraId="40CD8F18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b/>
          <w:bCs/>
          <w:color w:val="000000"/>
          <w:sz w:val="24"/>
          <w:szCs w:val="24"/>
        </w:rPr>
      </w:pPr>
    </w:p>
    <w:p w14:paraId="28F76124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b/>
          <w:bCs/>
          <w:color w:val="000000"/>
          <w:sz w:val="24"/>
          <w:szCs w:val="24"/>
        </w:rPr>
      </w:pPr>
      <w:r w:rsidRPr="0024185E">
        <w:rPr>
          <w:rFonts w:ascii="Arial" w:eastAsia="Calibri" w:hAnsi="Arial" w:cs="Arial"/>
          <w:b/>
          <w:bCs/>
          <w:color w:val="000000"/>
          <w:sz w:val="24"/>
          <w:szCs w:val="24"/>
        </w:rPr>
        <w:t>1.3.1.3 Participação dos associados</w:t>
      </w:r>
    </w:p>
    <w:p w14:paraId="35565841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000000"/>
          <w:sz w:val="24"/>
          <w:szCs w:val="24"/>
        </w:rPr>
      </w:pPr>
    </w:p>
    <w:p w14:paraId="4C84759A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  <w:r w:rsidRPr="0024185E">
        <w:rPr>
          <w:rFonts w:ascii="Arial" w:eastAsia="Calibri" w:hAnsi="Arial" w:cs="Arial"/>
          <w:color w:val="221F1F"/>
          <w:sz w:val="24"/>
          <w:szCs w:val="24"/>
        </w:rPr>
        <w:t>A participação dos associados na Cooperativa deve ser estimulada, criando-se ambientes e instrumentos que permitam que eles se expressem e sejam ouvidos, como por exemplo, canais de fornecimento de informações aos associados, alternativos e complementares à Assembleia Geral, canais de recebimento de sugestões e reclamações, devendo ser dado retorno ao associado acerca do andamento de suas contribuições.</w:t>
      </w:r>
    </w:p>
    <w:p w14:paraId="10A0736F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</w:p>
    <w:p w14:paraId="76791EAC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b/>
          <w:bCs/>
          <w:color w:val="000000"/>
          <w:sz w:val="24"/>
          <w:szCs w:val="24"/>
        </w:rPr>
      </w:pPr>
      <w:r w:rsidRPr="0024185E">
        <w:rPr>
          <w:rFonts w:ascii="Arial" w:eastAsia="Calibri" w:hAnsi="Arial" w:cs="Arial"/>
          <w:b/>
          <w:bCs/>
          <w:color w:val="000000"/>
          <w:sz w:val="24"/>
          <w:szCs w:val="24"/>
        </w:rPr>
        <w:t>1.3.1.4 Educação Cooperativista</w:t>
      </w:r>
    </w:p>
    <w:p w14:paraId="1F9A92EA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</w:p>
    <w:p w14:paraId="0802DA2D" w14:textId="19B96090" w:rsidR="004A4687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  <w:r w:rsidRPr="0024185E">
        <w:rPr>
          <w:rFonts w:ascii="Arial" w:eastAsia="Calibri" w:hAnsi="Arial" w:cs="Arial"/>
          <w:color w:val="221F1F"/>
          <w:sz w:val="24"/>
          <w:szCs w:val="24"/>
        </w:rPr>
        <w:t xml:space="preserve">A </w:t>
      </w:r>
      <w:r w:rsidR="001B1ACB" w:rsidRPr="00C055F8">
        <w:rPr>
          <w:rFonts w:ascii="Arial" w:eastAsia="Calibri" w:hAnsi="Arial" w:cs="Arial"/>
          <w:b/>
          <w:bCs/>
          <w:color w:val="221F1F"/>
          <w:sz w:val="24"/>
          <w:szCs w:val="24"/>
        </w:rPr>
        <w:t>Fundcoop</w:t>
      </w:r>
      <w:r w:rsidRPr="0024185E">
        <w:rPr>
          <w:rFonts w:ascii="Arial" w:eastAsia="Calibri" w:hAnsi="Arial" w:cs="Arial"/>
          <w:color w:val="221F1F"/>
          <w:sz w:val="24"/>
          <w:szCs w:val="24"/>
        </w:rPr>
        <w:t xml:space="preserve"> deverá promover permanentemente a educação Cooperativista e a educação financeira dos seus associados.</w:t>
      </w:r>
    </w:p>
    <w:p w14:paraId="15080BF8" w14:textId="77777777" w:rsidR="007C7833" w:rsidRDefault="007C7833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</w:p>
    <w:p w14:paraId="53C635D1" w14:textId="77777777" w:rsidR="00790570" w:rsidRDefault="00790570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</w:p>
    <w:p w14:paraId="2DCE9E98" w14:textId="77777777" w:rsidR="00790570" w:rsidRDefault="00790570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</w:p>
    <w:p w14:paraId="23176F86" w14:textId="77777777" w:rsidR="00790570" w:rsidRDefault="00790570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</w:p>
    <w:p w14:paraId="7F9A1879" w14:textId="77777777" w:rsidR="00790570" w:rsidRDefault="00790570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</w:p>
    <w:p w14:paraId="5FE6BF2D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b/>
          <w:bCs/>
          <w:color w:val="000000"/>
          <w:sz w:val="24"/>
          <w:szCs w:val="24"/>
        </w:rPr>
      </w:pPr>
      <w:r w:rsidRPr="0024185E">
        <w:rPr>
          <w:rFonts w:ascii="Arial" w:eastAsia="Calibri" w:hAnsi="Arial" w:cs="Arial"/>
          <w:b/>
          <w:bCs/>
          <w:color w:val="000000"/>
          <w:sz w:val="24"/>
          <w:szCs w:val="24"/>
        </w:rPr>
        <w:lastRenderedPageBreak/>
        <w:t>1.3.2 Direção estratégica</w:t>
      </w:r>
    </w:p>
    <w:p w14:paraId="324103BB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b/>
          <w:bCs/>
          <w:color w:val="000000"/>
          <w:sz w:val="24"/>
          <w:szCs w:val="24"/>
        </w:rPr>
      </w:pPr>
    </w:p>
    <w:p w14:paraId="0338E35F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b/>
          <w:bCs/>
          <w:color w:val="000000"/>
          <w:sz w:val="24"/>
          <w:szCs w:val="24"/>
        </w:rPr>
      </w:pPr>
      <w:r w:rsidRPr="0024185E">
        <w:rPr>
          <w:rFonts w:ascii="Arial" w:eastAsia="Calibri" w:hAnsi="Arial" w:cs="Arial"/>
          <w:b/>
          <w:bCs/>
          <w:color w:val="000000"/>
          <w:sz w:val="24"/>
          <w:szCs w:val="24"/>
        </w:rPr>
        <w:t>1.3.2.1 Funções do Órgão da Administração</w:t>
      </w:r>
    </w:p>
    <w:p w14:paraId="38775D19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b/>
          <w:bCs/>
          <w:color w:val="000000"/>
          <w:sz w:val="24"/>
          <w:szCs w:val="24"/>
        </w:rPr>
      </w:pPr>
    </w:p>
    <w:p w14:paraId="563B5AA8" w14:textId="3F6F493C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  <w:r w:rsidRPr="0024185E">
        <w:rPr>
          <w:rFonts w:ascii="Arial" w:eastAsia="Calibri" w:hAnsi="Arial" w:cs="Arial"/>
          <w:color w:val="221F1F"/>
          <w:sz w:val="24"/>
          <w:szCs w:val="24"/>
        </w:rPr>
        <w:t>Além das atribuições e responsabilidades d</w:t>
      </w:r>
      <w:r w:rsidR="00EC17F6">
        <w:rPr>
          <w:rFonts w:ascii="Arial" w:eastAsia="Calibri" w:hAnsi="Arial" w:cs="Arial"/>
          <w:color w:val="221F1F"/>
          <w:sz w:val="24"/>
          <w:szCs w:val="24"/>
        </w:rPr>
        <w:t>a</w:t>
      </w:r>
      <w:r w:rsidRPr="0024185E">
        <w:rPr>
          <w:rFonts w:ascii="Arial" w:eastAsia="Calibri" w:hAnsi="Arial" w:cs="Arial"/>
          <w:color w:val="221F1F"/>
          <w:sz w:val="24"/>
          <w:szCs w:val="24"/>
        </w:rPr>
        <w:t xml:space="preserve"> Diretoria previstas na Politica de Sucessão de Administradores e </w:t>
      </w:r>
      <w:r>
        <w:rPr>
          <w:rFonts w:ascii="Arial" w:eastAsia="Calibri" w:hAnsi="Arial" w:cs="Arial"/>
          <w:color w:val="221F1F"/>
          <w:sz w:val="24"/>
          <w:szCs w:val="24"/>
        </w:rPr>
        <w:t>E</w:t>
      </w:r>
      <w:r w:rsidRPr="0024185E">
        <w:rPr>
          <w:rFonts w:ascii="Arial" w:eastAsia="Calibri" w:hAnsi="Arial" w:cs="Arial"/>
          <w:color w:val="221F1F"/>
          <w:sz w:val="24"/>
          <w:szCs w:val="24"/>
        </w:rPr>
        <w:t xml:space="preserve">statuto </w:t>
      </w:r>
      <w:r>
        <w:rPr>
          <w:rFonts w:ascii="Arial" w:eastAsia="Calibri" w:hAnsi="Arial" w:cs="Arial"/>
          <w:color w:val="221F1F"/>
          <w:sz w:val="24"/>
          <w:szCs w:val="24"/>
        </w:rPr>
        <w:t>S</w:t>
      </w:r>
      <w:r w:rsidRPr="0024185E">
        <w:rPr>
          <w:rFonts w:ascii="Arial" w:eastAsia="Calibri" w:hAnsi="Arial" w:cs="Arial"/>
          <w:color w:val="221F1F"/>
          <w:sz w:val="24"/>
          <w:szCs w:val="24"/>
        </w:rPr>
        <w:t xml:space="preserve">ocial, devem ser consideradas também: </w:t>
      </w:r>
    </w:p>
    <w:p w14:paraId="3E11AFF4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</w:p>
    <w:p w14:paraId="47980413" w14:textId="77777777" w:rsidR="004A4687" w:rsidRPr="0024185E" w:rsidRDefault="004A4687" w:rsidP="004A4687">
      <w:pPr>
        <w:widowControl/>
        <w:numPr>
          <w:ilvl w:val="0"/>
          <w:numId w:val="4"/>
        </w:num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  <w:r w:rsidRPr="0024185E">
        <w:rPr>
          <w:rFonts w:ascii="Arial" w:eastAsia="Calibri" w:hAnsi="Arial" w:cs="Arial"/>
          <w:color w:val="221F1F"/>
          <w:sz w:val="24"/>
          <w:szCs w:val="24"/>
        </w:rPr>
        <w:t>Assegurar que os administradores com funções executivas identifiquem preventivamente por meio de sistemas de informação adequados os principais riscos para a Cooperativa e sua probabilidade de ocorrência;</w:t>
      </w:r>
    </w:p>
    <w:p w14:paraId="2DE11DFA" w14:textId="77777777" w:rsidR="004A4687" w:rsidRPr="0024185E" w:rsidRDefault="004A4687" w:rsidP="004A4687">
      <w:pPr>
        <w:adjustRightInd w:val="0"/>
        <w:ind w:left="720"/>
        <w:jc w:val="both"/>
        <w:rPr>
          <w:rFonts w:ascii="Arial" w:eastAsia="Calibri" w:hAnsi="Arial" w:cs="Arial"/>
          <w:color w:val="221F1F"/>
          <w:sz w:val="24"/>
          <w:szCs w:val="24"/>
        </w:rPr>
      </w:pPr>
      <w:r w:rsidRPr="0024185E">
        <w:rPr>
          <w:rFonts w:ascii="Arial" w:eastAsia="Calibri" w:hAnsi="Arial" w:cs="Arial"/>
          <w:color w:val="221F1F"/>
          <w:sz w:val="24"/>
          <w:szCs w:val="24"/>
        </w:rPr>
        <w:t xml:space="preserve"> </w:t>
      </w:r>
    </w:p>
    <w:p w14:paraId="3047C7D4" w14:textId="77777777" w:rsidR="004A4687" w:rsidRPr="0024185E" w:rsidRDefault="004A4687" w:rsidP="004A4687">
      <w:pPr>
        <w:widowControl/>
        <w:numPr>
          <w:ilvl w:val="0"/>
          <w:numId w:val="4"/>
        </w:num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  <w:r w:rsidRPr="0024185E">
        <w:rPr>
          <w:rFonts w:ascii="Arial" w:eastAsia="Calibri" w:hAnsi="Arial" w:cs="Arial"/>
          <w:color w:val="221F1F"/>
          <w:sz w:val="24"/>
          <w:szCs w:val="24"/>
        </w:rPr>
        <w:t>Aprovar o plano de contingência para os riscos da Cooperativa, proposto pelos administradores com funções executivas;</w:t>
      </w:r>
    </w:p>
    <w:p w14:paraId="4CC9D8D8" w14:textId="77777777" w:rsidR="004A4687" w:rsidRPr="0024185E" w:rsidRDefault="004A4687" w:rsidP="004A4687">
      <w:pPr>
        <w:ind w:left="708"/>
        <w:rPr>
          <w:rFonts w:ascii="Arial" w:eastAsia="Calibri" w:hAnsi="Arial" w:cs="Arial"/>
          <w:color w:val="221F1F"/>
          <w:sz w:val="24"/>
          <w:szCs w:val="24"/>
        </w:rPr>
      </w:pPr>
    </w:p>
    <w:p w14:paraId="7690C596" w14:textId="77777777" w:rsidR="004A4687" w:rsidRPr="0024185E" w:rsidRDefault="004A4687" w:rsidP="004A4687">
      <w:pPr>
        <w:widowControl/>
        <w:numPr>
          <w:ilvl w:val="0"/>
          <w:numId w:val="4"/>
        </w:num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  <w:r w:rsidRPr="0024185E">
        <w:rPr>
          <w:rFonts w:ascii="Arial" w:eastAsia="Calibri" w:hAnsi="Arial" w:cs="Arial"/>
          <w:color w:val="221F1F"/>
          <w:sz w:val="24"/>
          <w:szCs w:val="24"/>
        </w:rPr>
        <w:t>Zelar pelo cumprimento das orientações do código de conduta da Cooperativa.</w:t>
      </w:r>
    </w:p>
    <w:p w14:paraId="2AF8F3A5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</w:p>
    <w:p w14:paraId="2BA7C700" w14:textId="2947CA1F" w:rsidR="004A4687" w:rsidRPr="0024185E" w:rsidRDefault="00EC17F6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  <w:r>
        <w:rPr>
          <w:rFonts w:ascii="Arial" w:eastAsia="Calibri" w:hAnsi="Arial" w:cs="Arial"/>
          <w:color w:val="221F1F"/>
          <w:sz w:val="24"/>
          <w:szCs w:val="24"/>
        </w:rPr>
        <w:t xml:space="preserve">A Diretoria Execultiva </w:t>
      </w:r>
      <w:r w:rsidR="004A4687" w:rsidRPr="0024185E">
        <w:rPr>
          <w:rFonts w:ascii="Arial" w:eastAsia="Calibri" w:hAnsi="Arial" w:cs="Arial"/>
          <w:color w:val="221F1F"/>
          <w:sz w:val="24"/>
          <w:szCs w:val="24"/>
        </w:rPr>
        <w:t>deve ser atuante, deve estar familiarizado com os problemas da Cooperativa para o exercício de suas funções</w:t>
      </w:r>
      <w:r w:rsidR="003F68CF">
        <w:rPr>
          <w:rFonts w:ascii="Arial" w:eastAsia="Calibri" w:hAnsi="Arial" w:cs="Arial"/>
          <w:color w:val="221F1F"/>
          <w:sz w:val="24"/>
          <w:szCs w:val="24"/>
        </w:rPr>
        <w:t>.</w:t>
      </w:r>
    </w:p>
    <w:p w14:paraId="5E8A1E78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</w:p>
    <w:p w14:paraId="73BFC8C4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b/>
          <w:bCs/>
          <w:color w:val="000000"/>
          <w:sz w:val="24"/>
          <w:szCs w:val="24"/>
        </w:rPr>
      </w:pPr>
      <w:r w:rsidRPr="0024185E">
        <w:rPr>
          <w:rFonts w:ascii="Arial" w:eastAsia="Calibri" w:hAnsi="Arial" w:cs="Arial"/>
          <w:b/>
          <w:bCs/>
          <w:color w:val="000000"/>
          <w:sz w:val="24"/>
          <w:szCs w:val="24"/>
        </w:rPr>
        <w:t>1.3.2.2 Funcionamento do Órgão da Administração</w:t>
      </w:r>
    </w:p>
    <w:p w14:paraId="1F860BFA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b/>
          <w:bCs/>
          <w:color w:val="000000"/>
          <w:sz w:val="24"/>
          <w:szCs w:val="24"/>
        </w:rPr>
      </w:pPr>
    </w:p>
    <w:p w14:paraId="74864A90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  <w:r w:rsidRPr="0024185E">
        <w:rPr>
          <w:rFonts w:ascii="Arial" w:eastAsia="Calibri" w:hAnsi="Arial" w:cs="Arial"/>
          <w:color w:val="221F1F"/>
          <w:sz w:val="24"/>
          <w:szCs w:val="24"/>
        </w:rPr>
        <w:t>Os novos membros do Órgão da Administração empossados devem receber informações necessárias à efetividade de sua atuação – que inclui conhecimento da história da Cooperativa, estrutura, processos, sistemas, mercados e concorrentes, conhecimento das políticas dos órgãos reguladores, regras de funcionamento do órgão – e receber documentos tais como: últimos relatórios anuais, atas das Assembleias e das reuniões ordinárias, pareceres do Conselho Fiscal e auditorias, planejamento estratégico, situação econômico-financeira detalhada, dentre outros.</w:t>
      </w:r>
    </w:p>
    <w:p w14:paraId="5EE760DC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</w:p>
    <w:p w14:paraId="6D7BBD26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  <w:r w:rsidRPr="0024185E">
        <w:rPr>
          <w:rFonts w:ascii="Arial" w:eastAsia="Calibri" w:hAnsi="Arial" w:cs="Arial"/>
          <w:color w:val="221F1F"/>
          <w:sz w:val="24"/>
          <w:szCs w:val="24"/>
        </w:rPr>
        <w:t>Os membros do Órgão da Administração devem dispor de tempo adequado para cumprir com suas atribuições e responsabilidades.</w:t>
      </w:r>
    </w:p>
    <w:p w14:paraId="3F1443DB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</w:p>
    <w:p w14:paraId="077BF584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b/>
          <w:bCs/>
          <w:color w:val="000000"/>
          <w:sz w:val="24"/>
          <w:szCs w:val="24"/>
        </w:rPr>
      </w:pPr>
      <w:r w:rsidRPr="0024185E">
        <w:rPr>
          <w:rFonts w:ascii="Arial" w:eastAsia="Calibri" w:hAnsi="Arial" w:cs="Arial"/>
          <w:b/>
          <w:bCs/>
          <w:color w:val="000000"/>
          <w:sz w:val="24"/>
          <w:szCs w:val="24"/>
        </w:rPr>
        <w:t>1.3.3 Gestão executiva</w:t>
      </w:r>
    </w:p>
    <w:p w14:paraId="39866AF9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b/>
          <w:bCs/>
          <w:color w:val="000000"/>
          <w:sz w:val="24"/>
          <w:szCs w:val="24"/>
        </w:rPr>
      </w:pPr>
    </w:p>
    <w:p w14:paraId="74C297C3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b/>
          <w:bCs/>
          <w:color w:val="000000"/>
          <w:sz w:val="24"/>
          <w:szCs w:val="24"/>
        </w:rPr>
      </w:pPr>
      <w:r w:rsidRPr="0024185E">
        <w:rPr>
          <w:rFonts w:ascii="Arial" w:eastAsia="Calibri" w:hAnsi="Arial" w:cs="Arial"/>
          <w:b/>
          <w:bCs/>
          <w:color w:val="000000"/>
          <w:sz w:val="24"/>
          <w:szCs w:val="24"/>
        </w:rPr>
        <w:t>1.3.3.1 Atuação e responsabilidades</w:t>
      </w:r>
    </w:p>
    <w:p w14:paraId="684514B7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</w:p>
    <w:p w14:paraId="3D389A81" w14:textId="310C1395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  <w:r w:rsidRPr="0024185E">
        <w:rPr>
          <w:rFonts w:ascii="Arial" w:eastAsia="Calibri" w:hAnsi="Arial" w:cs="Arial"/>
          <w:color w:val="221F1F"/>
          <w:sz w:val="24"/>
          <w:szCs w:val="24"/>
        </w:rPr>
        <w:t>Os administradores com funções executivas, responsáveis que são pela gestão operacional, devem dedicar tempo integral às atividades da Cooperativa e devem prestar contas de sua atuação aos membros d</w:t>
      </w:r>
      <w:r w:rsidR="002F621E">
        <w:rPr>
          <w:rFonts w:ascii="Arial" w:eastAsia="Calibri" w:hAnsi="Arial" w:cs="Arial"/>
          <w:color w:val="221F1F"/>
          <w:sz w:val="24"/>
          <w:szCs w:val="24"/>
        </w:rPr>
        <w:t>a</w:t>
      </w:r>
      <w:r w:rsidRPr="0024185E">
        <w:rPr>
          <w:rFonts w:ascii="Arial" w:eastAsia="Calibri" w:hAnsi="Arial" w:cs="Arial"/>
          <w:color w:val="221F1F"/>
          <w:sz w:val="24"/>
          <w:szCs w:val="24"/>
        </w:rPr>
        <w:t xml:space="preserve"> </w:t>
      </w:r>
      <w:r w:rsidR="00A25D62">
        <w:rPr>
          <w:rFonts w:ascii="Arial" w:eastAsia="Calibri" w:hAnsi="Arial" w:cs="Arial"/>
          <w:color w:val="221F1F"/>
          <w:sz w:val="24"/>
          <w:szCs w:val="24"/>
        </w:rPr>
        <w:t>Diretoria Execultiva</w:t>
      </w:r>
      <w:r w:rsidRPr="0024185E">
        <w:rPr>
          <w:rFonts w:ascii="Arial" w:eastAsia="Calibri" w:hAnsi="Arial" w:cs="Arial"/>
          <w:color w:val="221F1F"/>
          <w:sz w:val="24"/>
          <w:szCs w:val="24"/>
        </w:rPr>
        <w:t>, do Conselho Fiscal e às auditorias.</w:t>
      </w:r>
    </w:p>
    <w:p w14:paraId="3F8C2187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</w:p>
    <w:p w14:paraId="7DEF09A3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  <w:r w:rsidRPr="0024185E">
        <w:rPr>
          <w:rFonts w:ascii="Arial" w:eastAsia="Calibri" w:hAnsi="Arial" w:cs="Arial"/>
          <w:color w:val="221F1F"/>
          <w:sz w:val="24"/>
          <w:szCs w:val="24"/>
        </w:rPr>
        <w:t>Estes administradores devem ter competência técnica e gerencial compatível com a complexidade das funções exercidas.</w:t>
      </w:r>
    </w:p>
    <w:p w14:paraId="2EE94734" w14:textId="77777777" w:rsidR="00043B70" w:rsidRDefault="00043B70" w:rsidP="004A4687">
      <w:pPr>
        <w:adjustRightInd w:val="0"/>
        <w:rPr>
          <w:rFonts w:ascii="Arial" w:eastAsia="Calibri" w:hAnsi="Arial" w:cs="Arial"/>
          <w:b/>
          <w:bCs/>
          <w:color w:val="000000"/>
          <w:sz w:val="24"/>
          <w:szCs w:val="24"/>
        </w:rPr>
      </w:pPr>
    </w:p>
    <w:p w14:paraId="095B3768" w14:textId="77777777" w:rsidR="00887BE9" w:rsidRDefault="00887BE9" w:rsidP="004A4687">
      <w:pPr>
        <w:adjustRightInd w:val="0"/>
        <w:rPr>
          <w:rFonts w:ascii="Arial" w:eastAsia="Calibri" w:hAnsi="Arial" w:cs="Arial"/>
          <w:b/>
          <w:bCs/>
          <w:color w:val="000000"/>
          <w:sz w:val="24"/>
          <w:szCs w:val="24"/>
        </w:rPr>
      </w:pPr>
    </w:p>
    <w:p w14:paraId="600D8DEA" w14:textId="77777777" w:rsidR="00887BE9" w:rsidRDefault="00887BE9" w:rsidP="004A4687">
      <w:pPr>
        <w:adjustRightInd w:val="0"/>
        <w:rPr>
          <w:rFonts w:ascii="Arial" w:eastAsia="Calibri" w:hAnsi="Arial" w:cs="Arial"/>
          <w:b/>
          <w:bCs/>
          <w:color w:val="000000"/>
          <w:sz w:val="24"/>
          <w:szCs w:val="24"/>
        </w:rPr>
      </w:pPr>
    </w:p>
    <w:p w14:paraId="3A1ECA33" w14:textId="77777777" w:rsidR="00887BE9" w:rsidRDefault="00887BE9" w:rsidP="004A4687">
      <w:pPr>
        <w:adjustRightInd w:val="0"/>
        <w:rPr>
          <w:rFonts w:ascii="Arial" w:eastAsia="Calibri" w:hAnsi="Arial" w:cs="Arial"/>
          <w:b/>
          <w:bCs/>
          <w:color w:val="000000"/>
          <w:sz w:val="24"/>
          <w:szCs w:val="24"/>
        </w:rPr>
      </w:pPr>
    </w:p>
    <w:p w14:paraId="0D9E1533" w14:textId="77777777" w:rsidR="00887BE9" w:rsidRDefault="00887BE9" w:rsidP="004A4687">
      <w:pPr>
        <w:adjustRightInd w:val="0"/>
        <w:rPr>
          <w:rFonts w:ascii="Arial" w:eastAsia="Calibri" w:hAnsi="Arial" w:cs="Arial"/>
          <w:b/>
          <w:bCs/>
          <w:color w:val="000000"/>
          <w:sz w:val="24"/>
          <w:szCs w:val="24"/>
        </w:rPr>
      </w:pPr>
    </w:p>
    <w:p w14:paraId="0A0ED6CB" w14:textId="77777777" w:rsidR="00887BE9" w:rsidRDefault="00887BE9" w:rsidP="004A4687">
      <w:pPr>
        <w:adjustRightInd w:val="0"/>
        <w:rPr>
          <w:rFonts w:ascii="Arial" w:eastAsia="Calibri" w:hAnsi="Arial" w:cs="Arial"/>
          <w:b/>
          <w:bCs/>
          <w:color w:val="000000"/>
          <w:sz w:val="24"/>
          <w:szCs w:val="24"/>
        </w:rPr>
      </w:pPr>
    </w:p>
    <w:p w14:paraId="66EEC37E" w14:textId="77777777" w:rsidR="00887BE9" w:rsidRDefault="00887BE9" w:rsidP="004A4687">
      <w:pPr>
        <w:adjustRightInd w:val="0"/>
        <w:rPr>
          <w:rFonts w:ascii="Arial" w:eastAsia="Calibri" w:hAnsi="Arial" w:cs="Arial"/>
          <w:b/>
          <w:bCs/>
          <w:color w:val="000000"/>
          <w:sz w:val="24"/>
          <w:szCs w:val="24"/>
        </w:rPr>
      </w:pPr>
    </w:p>
    <w:p w14:paraId="44B52AD7" w14:textId="77777777" w:rsidR="00887BE9" w:rsidRDefault="00887BE9" w:rsidP="004A4687">
      <w:pPr>
        <w:adjustRightInd w:val="0"/>
        <w:rPr>
          <w:rFonts w:ascii="Arial" w:eastAsia="Calibri" w:hAnsi="Arial" w:cs="Arial"/>
          <w:b/>
          <w:bCs/>
          <w:color w:val="000000"/>
          <w:sz w:val="24"/>
          <w:szCs w:val="24"/>
        </w:rPr>
      </w:pPr>
    </w:p>
    <w:p w14:paraId="30F4D801" w14:textId="77777777" w:rsidR="00887BE9" w:rsidRDefault="00887BE9" w:rsidP="004A4687">
      <w:pPr>
        <w:adjustRightInd w:val="0"/>
        <w:rPr>
          <w:rFonts w:ascii="Arial" w:eastAsia="Calibri" w:hAnsi="Arial" w:cs="Arial"/>
          <w:b/>
          <w:bCs/>
          <w:color w:val="000000"/>
          <w:sz w:val="24"/>
          <w:szCs w:val="24"/>
        </w:rPr>
      </w:pPr>
    </w:p>
    <w:p w14:paraId="1619F159" w14:textId="77777777" w:rsidR="004A4687" w:rsidRPr="0024185E" w:rsidRDefault="004A4687" w:rsidP="004A4687">
      <w:pPr>
        <w:adjustRightInd w:val="0"/>
        <w:rPr>
          <w:rFonts w:ascii="Arial" w:eastAsia="Calibri" w:hAnsi="Arial" w:cs="Arial"/>
          <w:b/>
          <w:bCs/>
          <w:color w:val="000000"/>
          <w:sz w:val="24"/>
          <w:szCs w:val="24"/>
        </w:rPr>
      </w:pPr>
      <w:r w:rsidRPr="0024185E">
        <w:rPr>
          <w:rFonts w:ascii="Arial" w:eastAsia="Calibri" w:hAnsi="Arial" w:cs="Arial"/>
          <w:b/>
          <w:bCs/>
          <w:color w:val="000000"/>
          <w:sz w:val="24"/>
          <w:szCs w:val="24"/>
        </w:rPr>
        <w:t>1.3.3.2 Código de conduta e ética</w:t>
      </w:r>
    </w:p>
    <w:p w14:paraId="7C4CAEB5" w14:textId="77777777" w:rsidR="004A4687" w:rsidRPr="0024185E" w:rsidRDefault="004A4687" w:rsidP="004A4687">
      <w:pPr>
        <w:adjustRightInd w:val="0"/>
        <w:rPr>
          <w:rFonts w:ascii="Arial" w:eastAsia="Calibri" w:hAnsi="Arial" w:cs="Arial"/>
          <w:color w:val="000000"/>
          <w:sz w:val="24"/>
          <w:szCs w:val="24"/>
        </w:rPr>
      </w:pPr>
    </w:p>
    <w:p w14:paraId="24D74B9E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000000"/>
          <w:sz w:val="24"/>
          <w:szCs w:val="24"/>
        </w:rPr>
      </w:pPr>
      <w:r w:rsidRPr="0024185E">
        <w:rPr>
          <w:rFonts w:ascii="Arial" w:eastAsia="Calibri" w:hAnsi="Arial" w:cs="Arial"/>
          <w:color w:val="000000"/>
          <w:sz w:val="24"/>
          <w:szCs w:val="24"/>
        </w:rPr>
        <w:t>A Cooperativa deverá manter código de conduta e ética para pautar as ações dos administradores com funções estratégicas e executivas, do Conselho Fiscal e de seus empregados.</w:t>
      </w:r>
    </w:p>
    <w:p w14:paraId="27B2025D" w14:textId="77777777" w:rsidR="002F621E" w:rsidRPr="0024185E" w:rsidRDefault="002F621E" w:rsidP="004A4687">
      <w:pPr>
        <w:adjustRightInd w:val="0"/>
        <w:jc w:val="both"/>
        <w:rPr>
          <w:rFonts w:ascii="Arial" w:eastAsia="Calibri" w:hAnsi="Arial" w:cs="Arial"/>
          <w:b/>
          <w:bCs/>
          <w:color w:val="000000"/>
          <w:sz w:val="24"/>
          <w:szCs w:val="24"/>
        </w:rPr>
      </w:pPr>
    </w:p>
    <w:p w14:paraId="3635B632" w14:textId="77777777" w:rsidR="004A4687" w:rsidRPr="0024185E" w:rsidRDefault="004A4687" w:rsidP="004A4687">
      <w:pPr>
        <w:adjustRightInd w:val="0"/>
        <w:rPr>
          <w:rFonts w:ascii="Arial" w:eastAsia="Calibri" w:hAnsi="Arial" w:cs="Arial"/>
          <w:b/>
          <w:bCs/>
          <w:color w:val="000000"/>
          <w:sz w:val="24"/>
          <w:szCs w:val="24"/>
        </w:rPr>
      </w:pPr>
      <w:r w:rsidRPr="0024185E">
        <w:rPr>
          <w:rFonts w:ascii="Arial" w:eastAsia="Calibri" w:hAnsi="Arial" w:cs="Arial"/>
          <w:b/>
          <w:bCs/>
          <w:color w:val="000000"/>
          <w:sz w:val="24"/>
          <w:szCs w:val="24"/>
        </w:rPr>
        <w:t>1.3.3.3 Políticas de gerenciamento de riscos</w:t>
      </w:r>
    </w:p>
    <w:p w14:paraId="459B7F4B" w14:textId="77777777" w:rsidR="004A4687" w:rsidRPr="0024185E" w:rsidRDefault="004A4687" w:rsidP="004A4687">
      <w:pPr>
        <w:adjustRightInd w:val="0"/>
        <w:rPr>
          <w:rFonts w:ascii="Arial" w:eastAsia="Calibri" w:hAnsi="Arial" w:cs="Arial"/>
          <w:color w:val="000000"/>
          <w:sz w:val="24"/>
          <w:szCs w:val="24"/>
        </w:rPr>
      </w:pPr>
    </w:p>
    <w:p w14:paraId="796F45FF" w14:textId="77777777" w:rsidR="004A4687" w:rsidRPr="0024185E" w:rsidRDefault="004A4687" w:rsidP="004A4687">
      <w:pPr>
        <w:adjustRightInd w:val="0"/>
        <w:rPr>
          <w:rFonts w:ascii="Arial" w:eastAsia="Calibri" w:hAnsi="Arial" w:cs="Arial"/>
          <w:color w:val="000000"/>
          <w:sz w:val="24"/>
          <w:szCs w:val="24"/>
        </w:rPr>
      </w:pPr>
      <w:r w:rsidRPr="0024185E">
        <w:rPr>
          <w:rFonts w:ascii="Arial" w:eastAsia="Calibri" w:hAnsi="Arial" w:cs="Arial"/>
          <w:color w:val="000000"/>
          <w:sz w:val="24"/>
          <w:szCs w:val="24"/>
        </w:rPr>
        <w:t>As políticas de gerenciamento de riscos devem ser de conhecimento do quadro funcional da Cooperativa.</w:t>
      </w:r>
    </w:p>
    <w:p w14:paraId="3CDD3B1A" w14:textId="77777777" w:rsidR="004A4687" w:rsidRPr="0024185E" w:rsidRDefault="004A4687" w:rsidP="004A4687">
      <w:pPr>
        <w:adjustRightInd w:val="0"/>
        <w:rPr>
          <w:rFonts w:ascii="Arial" w:eastAsia="Calibri" w:hAnsi="Arial" w:cs="Arial"/>
          <w:b/>
          <w:bCs/>
          <w:color w:val="000000"/>
          <w:sz w:val="24"/>
          <w:szCs w:val="24"/>
        </w:rPr>
      </w:pPr>
    </w:p>
    <w:p w14:paraId="0E312AD7" w14:textId="77777777" w:rsidR="004A4687" w:rsidRPr="0024185E" w:rsidRDefault="004A4687" w:rsidP="004A4687">
      <w:pPr>
        <w:adjustRightInd w:val="0"/>
        <w:rPr>
          <w:rFonts w:ascii="Arial" w:eastAsia="Calibri" w:hAnsi="Arial" w:cs="Arial"/>
          <w:b/>
          <w:bCs/>
          <w:color w:val="000000"/>
          <w:sz w:val="24"/>
          <w:szCs w:val="24"/>
        </w:rPr>
      </w:pPr>
      <w:r w:rsidRPr="0024185E">
        <w:rPr>
          <w:rFonts w:ascii="Arial" w:eastAsia="Calibri" w:hAnsi="Arial" w:cs="Arial"/>
          <w:b/>
          <w:bCs/>
          <w:color w:val="000000"/>
          <w:sz w:val="24"/>
          <w:szCs w:val="24"/>
        </w:rPr>
        <w:t>1.3.3.4 Prestação de informações</w:t>
      </w:r>
    </w:p>
    <w:p w14:paraId="0F453E25" w14:textId="77777777" w:rsidR="004A4687" w:rsidRPr="0024185E" w:rsidRDefault="004A4687" w:rsidP="004A4687">
      <w:pPr>
        <w:adjustRightInd w:val="0"/>
        <w:rPr>
          <w:rFonts w:ascii="Arial" w:eastAsia="Calibri" w:hAnsi="Arial" w:cs="Arial"/>
          <w:color w:val="000000"/>
          <w:sz w:val="24"/>
          <w:szCs w:val="24"/>
        </w:rPr>
      </w:pPr>
    </w:p>
    <w:p w14:paraId="6E6DC238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000000"/>
          <w:sz w:val="24"/>
          <w:szCs w:val="24"/>
        </w:rPr>
      </w:pPr>
      <w:r w:rsidRPr="0024185E">
        <w:rPr>
          <w:rFonts w:ascii="Arial" w:eastAsia="Calibri" w:hAnsi="Arial" w:cs="Arial"/>
          <w:color w:val="000000"/>
          <w:sz w:val="24"/>
          <w:szCs w:val="24"/>
        </w:rPr>
        <w:t>Os administradores com funções executivas devem assegurar que os associados conheçam a situação financeira, o desempenho e as políticas de gestão e negócios da Cooperativa, informando, de forma clara e com linguagem adequada, todos os fatos relevantes através dos seus meios de comunicação.</w:t>
      </w:r>
    </w:p>
    <w:p w14:paraId="03C0C1B4" w14:textId="77777777" w:rsidR="004A4687" w:rsidRPr="0024185E" w:rsidRDefault="004A4687" w:rsidP="004A4687">
      <w:pPr>
        <w:adjustRightInd w:val="0"/>
        <w:rPr>
          <w:rFonts w:ascii="Arial" w:eastAsia="Calibri" w:hAnsi="Arial" w:cs="Arial"/>
          <w:b/>
          <w:bCs/>
          <w:color w:val="000000"/>
          <w:sz w:val="24"/>
          <w:szCs w:val="24"/>
        </w:rPr>
      </w:pPr>
    </w:p>
    <w:p w14:paraId="14D3C479" w14:textId="77777777" w:rsidR="004A4687" w:rsidRPr="0024185E" w:rsidRDefault="004A4687" w:rsidP="004A4687">
      <w:pPr>
        <w:adjustRightInd w:val="0"/>
        <w:rPr>
          <w:rFonts w:ascii="Arial" w:eastAsia="Calibri" w:hAnsi="Arial" w:cs="Arial"/>
          <w:b/>
          <w:bCs/>
          <w:color w:val="000000"/>
          <w:sz w:val="24"/>
          <w:szCs w:val="24"/>
        </w:rPr>
      </w:pPr>
      <w:r w:rsidRPr="0024185E">
        <w:rPr>
          <w:rFonts w:ascii="Arial" w:eastAsia="Calibri" w:hAnsi="Arial" w:cs="Arial"/>
          <w:b/>
          <w:bCs/>
          <w:color w:val="000000"/>
          <w:sz w:val="24"/>
          <w:szCs w:val="24"/>
        </w:rPr>
        <w:t>1.3.4 Fiscalização e controle</w:t>
      </w:r>
    </w:p>
    <w:p w14:paraId="1B2524A2" w14:textId="77777777" w:rsidR="004A4687" w:rsidRPr="0024185E" w:rsidRDefault="004A4687" w:rsidP="004A4687">
      <w:pPr>
        <w:adjustRightInd w:val="0"/>
        <w:rPr>
          <w:rFonts w:ascii="Arial" w:eastAsia="Calibri" w:hAnsi="Arial" w:cs="Arial"/>
          <w:b/>
          <w:bCs/>
          <w:color w:val="000000"/>
          <w:sz w:val="24"/>
          <w:szCs w:val="24"/>
        </w:rPr>
      </w:pPr>
    </w:p>
    <w:p w14:paraId="7AFB2A0C" w14:textId="77777777" w:rsidR="004A4687" w:rsidRPr="0024185E" w:rsidRDefault="004A4687" w:rsidP="004A4687">
      <w:pPr>
        <w:adjustRightInd w:val="0"/>
        <w:rPr>
          <w:rFonts w:ascii="Arial" w:eastAsia="Calibri" w:hAnsi="Arial" w:cs="Arial"/>
          <w:b/>
          <w:bCs/>
          <w:color w:val="000000"/>
          <w:sz w:val="24"/>
          <w:szCs w:val="24"/>
        </w:rPr>
      </w:pPr>
      <w:r w:rsidRPr="0024185E">
        <w:rPr>
          <w:rFonts w:ascii="Arial" w:eastAsia="Calibri" w:hAnsi="Arial" w:cs="Arial"/>
          <w:b/>
          <w:bCs/>
          <w:color w:val="000000"/>
          <w:sz w:val="24"/>
          <w:szCs w:val="24"/>
        </w:rPr>
        <w:t>1.3.4.1 Auditorias</w:t>
      </w:r>
    </w:p>
    <w:p w14:paraId="10890E57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</w:p>
    <w:p w14:paraId="63CE0E43" w14:textId="5C9F9C40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  <w:r w:rsidRPr="0024185E">
        <w:rPr>
          <w:rFonts w:ascii="Arial" w:eastAsia="Calibri" w:hAnsi="Arial" w:cs="Arial"/>
          <w:color w:val="221F1F"/>
          <w:sz w:val="24"/>
          <w:szCs w:val="24"/>
        </w:rPr>
        <w:t xml:space="preserve">A contratação de auditoria externa e interna deve ser aprovada pelo </w:t>
      </w:r>
      <w:r w:rsidR="00374110">
        <w:rPr>
          <w:rFonts w:ascii="Arial" w:eastAsia="Calibri" w:hAnsi="Arial" w:cs="Arial"/>
          <w:color w:val="221F1F"/>
          <w:sz w:val="24"/>
          <w:szCs w:val="24"/>
        </w:rPr>
        <w:t>Diretoria Execultiva</w:t>
      </w:r>
    </w:p>
    <w:p w14:paraId="730613F4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  <w:r w:rsidRPr="0024185E">
        <w:rPr>
          <w:rFonts w:ascii="Arial" w:eastAsia="Calibri" w:hAnsi="Arial" w:cs="Arial"/>
          <w:color w:val="221F1F"/>
          <w:sz w:val="24"/>
          <w:szCs w:val="24"/>
        </w:rPr>
        <w:t>Os relatórios das auditorias devem ser encaminhados a todos os órgãos estatutários da Cooperativa.</w:t>
      </w:r>
    </w:p>
    <w:p w14:paraId="4B385BE5" w14:textId="77777777" w:rsidR="004A4687" w:rsidRPr="0024185E" w:rsidRDefault="004A4687" w:rsidP="004A4687">
      <w:pPr>
        <w:adjustRightInd w:val="0"/>
        <w:rPr>
          <w:rFonts w:ascii="Arial" w:eastAsia="Calibri" w:hAnsi="Arial" w:cs="Arial"/>
          <w:b/>
          <w:bCs/>
          <w:color w:val="0A83B9"/>
          <w:sz w:val="24"/>
          <w:szCs w:val="24"/>
        </w:rPr>
      </w:pPr>
    </w:p>
    <w:p w14:paraId="4C2A3B87" w14:textId="77777777" w:rsidR="004A4687" w:rsidRPr="0024185E" w:rsidRDefault="004A4687" w:rsidP="004A4687">
      <w:pPr>
        <w:adjustRightInd w:val="0"/>
        <w:rPr>
          <w:rFonts w:ascii="Arial" w:eastAsia="Calibri" w:hAnsi="Arial" w:cs="Arial"/>
          <w:b/>
          <w:bCs/>
          <w:sz w:val="24"/>
          <w:szCs w:val="24"/>
        </w:rPr>
      </w:pPr>
      <w:r w:rsidRPr="0024185E">
        <w:rPr>
          <w:rFonts w:ascii="Arial" w:eastAsia="Calibri" w:hAnsi="Arial" w:cs="Arial"/>
          <w:b/>
          <w:bCs/>
          <w:sz w:val="24"/>
          <w:szCs w:val="24"/>
        </w:rPr>
        <w:t>1.3.4.2 Conselho Fiscal</w:t>
      </w:r>
    </w:p>
    <w:p w14:paraId="0B3A93FF" w14:textId="77777777" w:rsidR="004A4687" w:rsidRPr="0024185E" w:rsidRDefault="004A4687" w:rsidP="004A4687">
      <w:pPr>
        <w:adjustRightInd w:val="0"/>
        <w:rPr>
          <w:rFonts w:ascii="Arial" w:eastAsia="Calibri" w:hAnsi="Arial" w:cs="Arial"/>
          <w:color w:val="221F1F"/>
          <w:sz w:val="24"/>
          <w:szCs w:val="24"/>
        </w:rPr>
      </w:pPr>
    </w:p>
    <w:p w14:paraId="614C4AF7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  <w:r w:rsidRPr="0024185E">
        <w:rPr>
          <w:rFonts w:ascii="Arial" w:eastAsia="Calibri" w:hAnsi="Arial" w:cs="Arial"/>
          <w:color w:val="221F1F"/>
          <w:sz w:val="24"/>
          <w:szCs w:val="24"/>
        </w:rPr>
        <w:t>O Conselho Fiscal deve ser órgão independente da administração da Cooperativa, com o objetivo de fiscalizá-lo como representante dos interesses dos associados.</w:t>
      </w:r>
    </w:p>
    <w:p w14:paraId="46E4E1D0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</w:p>
    <w:p w14:paraId="55B7BA9C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  <w:r w:rsidRPr="0024185E">
        <w:rPr>
          <w:rFonts w:ascii="Arial" w:eastAsia="Calibri" w:hAnsi="Arial" w:cs="Arial"/>
          <w:color w:val="221F1F"/>
          <w:sz w:val="24"/>
          <w:szCs w:val="24"/>
        </w:rPr>
        <w:t>Os membros do Conselho Fiscal não devem ter negócios com a Cooperativa, além daqueles realizados na condição de associados.</w:t>
      </w:r>
    </w:p>
    <w:p w14:paraId="047EC88B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</w:p>
    <w:p w14:paraId="0EE0361F" w14:textId="4A9CF01C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  <w:r w:rsidRPr="0024185E">
        <w:rPr>
          <w:rFonts w:ascii="Arial" w:eastAsia="Calibri" w:hAnsi="Arial" w:cs="Arial"/>
          <w:color w:val="221F1F"/>
          <w:sz w:val="24"/>
          <w:szCs w:val="24"/>
        </w:rPr>
        <w:t>Os novos conselheiros fiscais empossados devem receber dos administradores e dos conselheiros fiscais remanescentes, informações necessárias à efetividade de sua atuação, como por exemplo, estrutura e planejamento da Cooperativa, regras de funcionamento do Conselho Fiscal e legislação pertinente ao exercício do cargo, processos e sistemas gerenciais e de controle, relatórios anuais, atas das Assembleias e das reuniões d</w:t>
      </w:r>
      <w:r w:rsidR="003A7943">
        <w:rPr>
          <w:rFonts w:ascii="Arial" w:eastAsia="Calibri" w:hAnsi="Arial" w:cs="Arial"/>
          <w:color w:val="221F1F"/>
          <w:sz w:val="24"/>
          <w:szCs w:val="24"/>
        </w:rPr>
        <w:t>a</w:t>
      </w:r>
      <w:r w:rsidRPr="0024185E">
        <w:rPr>
          <w:rFonts w:ascii="Arial" w:eastAsia="Calibri" w:hAnsi="Arial" w:cs="Arial"/>
          <w:color w:val="221F1F"/>
          <w:sz w:val="24"/>
          <w:szCs w:val="24"/>
        </w:rPr>
        <w:t xml:space="preserve"> </w:t>
      </w:r>
      <w:r w:rsidR="00D84F88">
        <w:rPr>
          <w:rFonts w:ascii="Arial" w:eastAsia="Calibri" w:hAnsi="Arial" w:cs="Arial"/>
          <w:color w:val="221F1F"/>
          <w:sz w:val="24"/>
          <w:szCs w:val="24"/>
        </w:rPr>
        <w:t>Diretoria Execultiva</w:t>
      </w:r>
      <w:r w:rsidRPr="0024185E">
        <w:rPr>
          <w:rFonts w:ascii="Arial" w:eastAsia="Calibri" w:hAnsi="Arial" w:cs="Arial"/>
          <w:color w:val="221F1F"/>
          <w:sz w:val="24"/>
          <w:szCs w:val="24"/>
        </w:rPr>
        <w:t>, e Fiscal, além de informações do ambiente externo (principais concorrentes, políticas dos órgãos reguladores).</w:t>
      </w:r>
    </w:p>
    <w:p w14:paraId="4A88EA86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</w:p>
    <w:p w14:paraId="0199F76B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  <w:r w:rsidRPr="0024185E">
        <w:rPr>
          <w:rFonts w:ascii="Arial" w:eastAsia="Calibri" w:hAnsi="Arial" w:cs="Arial"/>
          <w:color w:val="221F1F"/>
          <w:sz w:val="24"/>
          <w:szCs w:val="24"/>
        </w:rPr>
        <w:t xml:space="preserve">As regras de funcionamento do Conselho Fiscal devem estar formalizadas no </w:t>
      </w:r>
      <w:r>
        <w:rPr>
          <w:rFonts w:ascii="Arial" w:eastAsia="Calibri" w:hAnsi="Arial" w:cs="Arial"/>
          <w:color w:val="221F1F"/>
          <w:sz w:val="24"/>
          <w:szCs w:val="24"/>
        </w:rPr>
        <w:t>E</w:t>
      </w:r>
      <w:r w:rsidRPr="0024185E">
        <w:rPr>
          <w:rFonts w:ascii="Arial" w:eastAsia="Calibri" w:hAnsi="Arial" w:cs="Arial"/>
          <w:color w:val="221F1F"/>
          <w:sz w:val="24"/>
          <w:szCs w:val="24"/>
        </w:rPr>
        <w:t xml:space="preserve">statuto </w:t>
      </w:r>
      <w:r>
        <w:rPr>
          <w:rFonts w:ascii="Arial" w:eastAsia="Calibri" w:hAnsi="Arial" w:cs="Arial"/>
          <w:color w:val="221F1F"/>
          <w:sz w:val="24"/>
          <w:szCs w:val="24"/>
        </w:rPr>
        <w:t>S</w:t>
      </w:r>
      <w:r w:rsidRPr="0024185E">
        <w:rPr>
          <w:rFonts w:ascii="Arial" w:eastAsia="Calibri" w:hAnsi="Arial" w:cs="Arial"/>
          <w:color w:val="221F1F"/>
          <w:sz w:val="24"/>
          <w:szCs w:val="24"/>
        </w:rPr>
        <w:t>ocial e nos manuais da Cooperativa.</w:t>
      </w:r>
    </w:p>
    <w:p w14:paraId="0AB56418" w14:textId="77777777" w:rsidR="004A4687" w:rsidRDefault="004A4687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</w:p>
    <w:p w14:paraId="723C81F0" w14:textId="77777777" w:rsidR="00C87C73" w:rsidRDefault="00C87C73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</w:p>
    <w:p w14:paraId="59C70F3F" w14:textId="77777777" w:rsidR="00C87C73" w:rsidRDefault="00C87C73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</w:p>
    <w:p w14:paraId="689AD7B6" w14:textId="77777777" w:rsidR="00C87C73" w:rsidRDefault="00C87C73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</w:p>
    <w:p w14:paraId="4A6FE65F" w14:textId="77777777" w:rsidR="00C87C73" w:rsidRPr="0024185E" w:rsidRDefault="00C87C73" w:rsidP="004A4687">
      <w:pPr>
        <w:adjustRightInd w:val="0"/>
        <w:jc w:val="both"/>
        <w:rPr>
          <w:rFonts w:ascii="Arial" w:eastAsia="Calibri" w:hAnsi="Arial" w:cs="Arial"/>
          <w:color w:val="221F1F"/>
          <w:sz w:val="24"/>
          <w:szCs w:val="24"/>
        </w:rPr>
      </w:pPr>
    </w:p>
    <w:p w14:paraId="6BCDA43D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b/>
          <w:color w:val="000000"/>
          <w:sz w:val="24"/>
          <w:szCs w:val="24"/>
        </w:rPr>
      </w:pPr>
      <w:r w:rsidRPr="0024185E">
        <w:rPr>
          <w:rFonts w:ascii="Arial" w:eastAsia="Calibri" w:hAnsi="Arial" w:cs="Arial"/>
          <w:color w:val="221F1F"/>
          <w:sz w:val="24"/>
          <w:szCs w:val="24"/>
        </w:rPr>
        <w:lastRenderedPageBreak/>
        <w:t>O Conselho Fiscal deve fornecer aos associados, sempre que solicitadas, informações sobre matérias de sua competência.</w:t>
      </w:r>
    </w:p>
    <w:p w14:paraId="4B22B45A" w14:textId="77777777" w:rsidR="004A4687" w:rsidRPr="0024185E" w:rsidRDefault="004A4687" w:rsidP="004A4687">
      <w:pPr>
        <w:adjustRightInd w:val="0"/>
        <w:jc w:val="both"/>
        <w:rPr>
          <w:rFonts w:ascii="Arial" w:eastAsia="Calibri" w:hAnsi="Arial" w:cs="Arial"/>
          <w:b/>
          <w:color w:val="000000"/>
          <w:sz w:val="24"/>
          <w:szCs w:val="24"/>
        </w:rPr>
      </w:pPr>
    </w:p>
    <w:p w14:paraId="0D6DD06B" w14:textId="77777777" w:rsidR="004A4687" w:rsidRPr="0024185E" w:rsidRDefault="004A4687" w:rsidP="004A4687">
      <w:pPr>
        <w:rPr>
          <w:rFonts w:ascii="Arial" w:eastAsia="Calibri" w:hAnsi="Arial" w:cs="Arial"/>
          <w:b/>
          <w:bCs/>
          <w:color w:val="000000"/>
          <w:sz w:val="24"/>
          <w:szCs w:val="24"/>
        </w:rPr>
      </w:pPr>
      <w:r w:rsidRPr="0024185E">
        <w:rPr>
          <w:rFonts w:ascii="Arial" w:hAnsi="Arial" w:cs="Arial"/>
          <w:b/>
          <w:bCs/>
          <w:color w:val="000000"/>
          <w:sz w:val="24"/>
          <w:szCs w:val="24"/>
        </w:rPr>
        <w:t> 2.</w:t>
      </w:r>
      <w:r w:rsidRPr="0024185E">
        <w:rPr>
          <w:rFonts w:ascii="Arial" w:eastAsia="Calibri" w:hAnsi="Arial" w:cs="Arial"/>
          <w:b/>
          <w:bCs/>
          <w:color w:val="000000"/>
          <w:sz w:val="24"/>
          <w:szCs w:val="24"/>
        </w:rPr>
        <w:t xml:space="preserve"> Aprovação</w:t>
      </w:r>
    </w:p>
    <w:p w14:paraId="48E145AE" w14:textId="77777777" w:rsidR="004A4687" w:rsidRPr="0024185E" w:rsidRDefault="004A4687" w:rsidP="004A4687">
      <w:pPr>
        <w:rPr>
          <w:rFonts w:ascii="Arial" w:eastAsia="Calibri" w:hAnsi="Arial" w:cs="Arial"/>
          <w:bCs/>
          <w:color w:val="000000"/>
          <w:sz w:val="24"/>
          <w:szCs w:val="24"/>
        </w:rPr>
      </w:pPr>
    </w:p>
    <w:p w14:paraId="053AEF85" w14:textId="62027827" w:rsidR="004A4687" w:rsidRPr="0024185E" w:rsidRDefault="004A4687" w:rsidP="004A4687">
      <w:pPr>
        <w:rPr>
          <w:rFonts w:ascii="Arial" w:eastAsia="Calibri" w:hAnsi="Arial" w:cs="Arial"/>
          <w:bCs/>
          <w:color w:val="000000"/>
          <w:sz w:val="24"/>
          <w:szCs w:val="24"/>
        </w:rPr>
      </w:pPr>
      <w:r w:rsidRPr="0024185E">
        <w:rPr>
          <w:rFonts w:ascii="Arial" w:eastAsia="Calibri" w:hAnsi="Arial" w:cs="Arial"/>
          <w:bCs/>
          <w:color w:val="000000"/>
          <w:sz w:val="24"/>
          <w:szCs w:val="24"/>
        </w:rPr>
        <w:t>Essa Política foi aprovada pel</w:t>
      </w:r>
      <w:r w:rsidR="004213D2">
        <w:rPr>
          <w:rFonts w:ascii="Arial" w:eastAsia="Calibri" w:hAnsi="Arial" w:cs="Arial"/>
          <w:bCs/>
          <w:color w:val="000000"/>
          <w:sz w:val="24"/>
          <w:szCs w:val="24"/>
        </w:rPr>
        <w:t>a</w:t>
      </w:r>
      <w:r w:rsidRPr="0024185E">
        <w:rPr>
          <w:rFonts w:ascii="Arial" w:eastAsia="Calibri" w:hAnsi="Arial" w:cs="Arial"/>
          <w:bCs/>
          <w:color w:val="000000"/>
          <w:sz w:val="24"/>
          <w:szCs w:val="24"/>
        </w:rPr>
        <w:t xml:space="preserve"> Diretoria Executiva na reunião de </w:t>
      </w:r>
      <w:r w:rsidR="00192172">
        <w:rPr>
          <w:rFonts w:ascii="Arial" w:eastAsia="Calibri" w:hAnsi="Arial" w:cs="Arial"/>
          <w:bCs/>
          <w:color w:val="000000"/>
          <w:sz w:val="24"/>
          <w:szCs w:val="24"/>
        </w:rPr>
        <w:t>13/09</w:t>
      </w:r>
      <w:r w:rsidRPr="0024185E">
        <w:rPr>
          <w:rFonts w:ascii="Arial" w:eastAsia="Calibri" w:hAnsi="Arial" w:cs="Arial"/>
          <w:bCs/>
          <w:color w:val="000000"/>
          <w:sz w:val="24"/>
          <w:szCs w:val="24"/>
        </w:rPr>
        <w:t>/2021</w:t>
      </w:r>
      <w:r w:rsidR="00887BE9">
        <w:rPr>
          <w:rFonts w:ascii="Arial" w:eastAsia="Calibri" w:hAnsi="Arial" w:cs="Arial"/>
          <w:bCs/>
          <w:color w:val="000000"/>
          <w:sz w:val="24"/>
          <w:szCs w:val="24"/>
        </w:rPr>
        <w:t xml:space="preserve"> e atualizada na reunião 02/2026</w:t>
      </w:r>
    </w:p>
    <w:p w14:paraId="4103637C" w14:textId="77777777" w:rsidR="004A4687" w:rsidRDefault="004A4687" w:rsidP="004A4687">
      <w:pPr>
        <w:ind w:left="-108" w:right="-1"/>
        <w:rPr>
          <w:rFonts w:ascii="Arial" w:hAnsi="Arial" w:cs="Arial"/>
          <w:b/>
          <w:sz w:val="24"/>
          <w:szCs w:val="24"/>
        </w:rPr>
      </w:pPr>
    </w:p>
    <w:p w14:paraId="202C45F5" w14:textId="77777777" w:rsidR="0056087A" w:rsidRDefault="0056087A" w:rsidP="0056087A">
      <w:pPr>
        <w:rPr>
          <w:rFonts w:ascii="Arial" w:hAnsi="Arial" w:cs="Arial"/>
          <w:sz w:val="24"/>
          <w:szCs w:val="24"/>
        </w:rPr>
      </w:pPr>
    </w:p>
    <w:p w14:paraId="5D847D0D" w14:textId="77777777" w:rsidR="0056087A" w:rsidRPr="002446EB" w:rsidRDefault="0056087A" w:rsidP="0056087A">
      <w:pPr>
        <w:rPr>
          <w:rFonts w:ascii="Arial" w:hAnsi="Arial" w:cs="Arial"/>
        </w:rPr>
      </w:pPr>
      <w:r w:rsidRPr="4B399321">
        <w:rPr>
          <w:rFonts w:ascii="Arial" w:hAnsi="Arial" w:cs="Arial"/>
          <w:sz w:val="24"/>
          <w:szCs w:val="24"/>
        </w:rPr>
        <w:t>Douglas Moreira de Matos Coelho</w:t>
      </w:r>
      <w:r w:rsidRPr="4B399321">
        <w:rPr>
          <w:rFonts w:ascii="Arial" w:hAnsi="Arial" w:cs="Arial"/>
        </w:rPr>
        <w:t xml:space="preserve">                             </w:t>
      </w:r>
      <w:r w:rsidRPr="4B399321">
        <w:rPr>
          <w:rFonts w:ascii="Arial" w:hAnsi="Arial" w:cs="Arial"/>
          <w:sz w:val="24"/>
          <w:szCs w:val="24"/>
        </w:rPr>
        <w:t xml:space="preserve">Aline Malard Neves Frezzolino </w:t>
      </w:r>
      <w:r w:rsidRPr="4B399321">
        <w:rPr>
          <w:rFonts w:ascii="Arial" w:hAnsi="Arial" w:cs="Arial"/>
        </w:rPr>
        <w:t xml:space="preserve"> </w:t>
      </w:r>
    </w:p>
    <w:p w14:paraId="3EBE4CA4" w14:textId="77777777" w:rsidR="0056087A" w:rsidRDefault="0056087A" w:rsidP="0056087A">
      <w:pPr>
        <w:jc w:val="both"/>
        <w:rPr>
          <w:rFonts w:ascii="Arial" w:hAnsi="Arial" w:cs="Arial"/>
          <w:color w:val="000000"/>
        </w:rPr>
      </w:pPr>
      <w:r w:rsidRPr="4B399321">
        <w:rPr>
          <w:rFonts w:ascii="Arial" w:hAnsi="Arial" w:cs="Arial"/>
          <w:color w:val="000000" w:themeColor="text1"/>
          <w:sz w:val="24"/>
          <w:szCs w:val="24"/>
        </w:rPr>
        <w:t>Diretor Presidente                                                    Diretora Financeira</w:t>
      </w:r>
    </w:p>
    <w:p w14:paraId="258EFF27" w14:textId="77777777" w:rsidR="0056087A" w:rsidRDefault="0056087A" w:rsidP="0056087A">
      <w:pPr>
        <w:jc w:val="both"/>
        <w:rPr>
          <w:rFonts w:ascii="Arial" w:hAnsi="Arial" w:cs="Arial"/>
          <w:color w:val="000000" w:themeColor="text1"/>
        </w:rPr>
      </w:pPr>
      <w:r w:rsidRPr="2DE4315D">
        <w:rPr>
          <w:rFonts w:ascii="Arial" w:hAnsi="Arial" w:cs="Arial"/>
          <w:color w:val="000000" w:themeColor="text1"/>
        </w:rPr>
        <w:t xml:space="preserve">  </w:t>
      </w:r>
    </w:p>
    <w:p w14:paraId="79DF5142" w14:textId="77777777" w:rsidR="0056087A" w:rsidRDefault="0056087A" w:rsidP="0056087A">
      <w:pPr>
        <w:jc w:val="both"/>
        <w:rPr>
          <w:rFonts w:ascii="Arial" w:hAnsi="Arial" w:cs="Arial"/>
          <w:bCs/>
          <w:color w:val="000000"/>
        </w:rPr>
      </w:pPr>
      <w:r w:rsidRPr="2DE4315D">
        <w:rPr>
          <w:rFonts w:ascii="Arial" w:hAnsi="Arial" w:cs="Arial"/>
          <w:color w:val="000000" w:themeColor="text1"/>
        </w:rPr>
        <w:t xml:space="preserve">                                                                                   </w:t>
      </w:r>
    </w:p>
    <w:p w14:paraId="073D45DE" w14:textId="77777777" w:rsidR="0056087A" w:rsidRDefault="0056087A" w:rsidP="0056087A">
      <w:pPr>
        <w:jc w:val="both"/>
        <w:rPr>
          <w:rFonts w:ascii="Arial" w:hAnsi="Arial" w:cs="Arial"/>
          <w:sz w:val="24"/>
          <w:szCs w:val="24"/>
        </w:rPr>
      </w:pPr>
    </w:p>
    <w:p w14:paraId="54AE16E9" w14:textId="77777777" w:rsidR="0056087A" w:rsidRPr="002446EB" w:rsidRDefault="0056087A" w:rsidP="0056087A">
      <w:pPr>
        <w:rPr>
          <w:rFonts w:ascii="Arial" w:hAnsi="Arial" w:cs="Arial"/>
        </w:rPr>
      </w:pPr>
      <w:r>
        <w:rPr>
          <w:rFonts w:ascii="Arial" w:hAnsi="Arial" w:cs="Arial"/>
          <w:sz w:val="24"/>
          <w:szCs w:val="24"/>
        </w:rPr>
        <w:t xml:space="preserve">Nelson Pinheiro Branco Junior </w:t>
      </w:r>
      <w:r>
        <w:rPr>
          <w:rFonts w:ascii="Arial" w:hAnsi="Arial" w:cs="Arial"/>
        </w:rPr>
        <w:t xml:space="preserve">                           </w:t>
      </w:r>
    </w:p>
    <w:p w14:paraId="23E1FF31" w14:textId="35B1CA80" w:rsidR="004A4687" w:rsidRPr="007C275C" w:rsidRDefault="0056087A" w:rsidP="0056087A">
      <w:pPr>
        <w:rPr>
          <w:rFonts w:ascii="Arial" w:hAnsi="Arial" w:cs="Arial"/>
          <w:bCs/>
        </w:rPr>
      </w:pPr>
      <w:r w:rsidRPr="2DDCD576">
        <w:rPr>
          <w:rFonts w:ascii="Arial" w:hAnsi="Arial" w:cs="Arial"/>
          <w:color w:val="000000" w:themeColor="text1"/>
          <w:sz w:val="24"/>
          <w:szCs w:val="24"/>
        </w:rPr>
        <w:t xml:space="preserve">Diretor Administrativo                                                                     </w:t>
      </w:r>
    </w:p>
    <w:p w14:paraId="433E28F2" w14:textId="77777777" w:rsidR="00444FEE" w:rsidRDefault="00444FEE" w:rsidP="00444FEE">
      <w:pPr>
        <w:spacing w:line="360" w:lineRule="auto"/>
        <w:jc w:val="center"/>
        <w:rPr>
          <w:rFonts w:ascii="Arial" w:hAnsi="Arial"/>
          <w:b/>
          <w:sz w:val="24"/>
          <w:u w:val="single"/>
        </w:rPr>
      </w:pPr>
    </w:p>
    <w:p w14:paraId="21DE3CDA" w14:textId="73D7722C" w:rsidR="00171A15" w:rsidRDefault="00444FEE" w:rsidP="00444FEE">
      <w:pPr>
        <w:jc w:val="both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</w:rPr>
        <w:t xml:space="preserve"> </w:t>
      </w:r>
    </w:p>
    <w:sectPr w:rsidR="00171A15">
      <w:headerReference w:type="default" r:id="rId11"/>
      <w:footerReference w:type="default" r:id="rId12"/>
      <w:pgSz w:w="11910" w:h="16840"/>
      <w:pgMar w:top="1940" w:right="1020" w:bottom="880" w:left="920" w:header="396" w:footer="68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211207" w14:textId="77777777" w:rsidR="00BB6D1D" w:rsidRDefault="00BB6D1D">
      <w:r>
        <w:separator/>
      </w:r>
    </w:p>
  </w:endnote>
  <w:endnote w:type="continuationSeparator" w:id="0">
    <w:p w14:paraId="3F50A87B" w14:textId="77777777" w:rsidR="00BB6D1D" w:rsidRDefault="00BB6D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B3DA51" w14:textId="77777777" w:rsidR="009F59FD" w:rsidRDefault="00444FEE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526400" behindDoc="1" locked="0" layoutInCell="1" allowOverlap="1" wp14:anchorId="6979F21D" wp14:editId="064A376D">
              <wp:simplePos x="0" y="0"/>
              <wp:positionH relativeFrom="page">
                <wp:posOffset>704850</wp:posOffset>
              </wp:positionH>
              <wp:positionV relativeFrom="page">
                <wp:posOffset>10172700</wp:posOffset>
              </wp:positionV>
              <wp:extent cx="2867025" cy="293370"/>
              <wp:effectExtent l="0" t="0" r="9525" b="1143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7025" cy="293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AFD0E7E" w14:textId="77777777" w:rsidR="00DC7D8E" w:rsidRDefault="00DC7D8E">
                          <w:pPr>
                            <w:spacing w:before="14" w:line="254" w:lineRule="auto"/>
                            <w:ind w:left="20" w:right="1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Política de Governança Cooperativa</w:t>
                          </w:r>
                        </w:p>
                        <w:p w14:paraId="42F7A9D1" w14:textId="10C8B69A" w:rsidR="009F59FD" w:rsidRDefault="008E7DC3">
                          <w:pPr>
                            <w:spacing w:before="14" w:line="254" w:lineRule="auto"/>
                            <w:ind w:left="20" w:right="1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Aprovad</w:t>
                          </w:r>
                          <w:r w:rsidR="00DC7D8E">
                            <w:rPr>
                              <w:sz w:val="18"/>
                            </w:rPr>
                            <w:t>a</w:t>
                          </w:r>
                          <w:r>
                            <w:rPr>
                              <w:sz w:val="18"/>
                            </w:rPr>
                            <w:t xml:space="preserve"> em</w:t>
                          </w:r>
                          <w:r>
                            <w:rPr>
                              <w:spacing w:val="-1"/>
                              <w:sz w:val="18"/>
                            </w:rPr>
                            <w:t xml:space="preserve"> </w:t>
                          </w:r>
                          <w:r w:rsidR="00192172">
                            <w:rPr>
                              <w:sz w:val="18"/>
                            </w:rPr>
                            <w:t>13/09</w:t>
                          </w:r>
                          <w:r>
                            <w:rPr>
                              <w:sz w:val="18"/>
                            </w:rPr>
                            <w:t>/2021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79F21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55.5pt;margin-top:801pt;width:225.75pt;height:23.1pt;z-index:-15790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" filled="f" stroked="f">
              <v:textbox inset="0,0,0,0">
                <w:txbxContent>
                  <w:p w14:paraId="3AFD0E7E" w14:textId="77777777" w:rsidR="00DC7D8E" w:rsidRDefault="00DC7D8E">
                    <w:pPr>
                      <w:spacing w:before="14" w:line="254" w:lineRule="auto"/>
                      <w:ind w:left="20" w:right="1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Política de Governança Cooperativa</w:t>
                    </w:r>
                  </w:p>
                  <w:p w14:paraId="42F7A9D1" w14:textId="10C8B69A" w:rsidR="009F59FD" w:rsidRDefault="008E7DC3">
                    <w:pPr>
                      <w:spacing w:before="14" w:line="254" w:lineRule="auto"/>
                      <w:ind w:left="20" w:right="1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Aprovad</w:t>
                    </w:r>
                    <w:r w:rsidR="00DC7D8E">
                      <w:rPr>
                        <w:sz w:val="18"/>
                      </w:rPr>
                      <w:t>a</w:t>
                    </w:r>
                    <w:r>
                      <w:rPr>
                        <w:sz w:val="18"/>
                      </w:rPr>
                      <w:t xml:space="preserve"> em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 w:rsidR="00192172">
                      <w:rPr>
                        <w:sz w:val="18"/>
                      </w:rPr>
                      <w:t>13/09</w:t>
                    </w:r>
                    <w:r>
                      <w:rPr>
                        <w:sz w:val="18"/>
                      </w:rPr>
                      <w:t>/2021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8E7DC3"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525376" behindDoc="1" locked="0" layoutInCell="1" allowOverlap="1" wp14:anchorId="683D11DC" wp14:editId="09E306C8">
              <wp:simplePos x="0" y="0"/>
              <wp:positionH relativeFrom="page">
                <wp:posOffset>701675</wp:posOffset>
              </wp:positionH>
              <wp:positionV relativeFrom="page">
                <wp:posOffset>10078720</wp:posOffset>
              </wp:positionV>
              <wp:extent cx="6156325" cy="53340"/>
              <wp:effectExtent l="0" t="0" r="0" b="0"/>
              <wp:wrapNone/>
              <wp:docPr id="5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156325" cy="53340"/>
                      </a:xfrm>
                      <a:custGeom>
                        <a:avLst/>
                        <a:gdLst>
                          <a:gd name="T0" fmla="+- 0 10800 1105"/>
                          <a:gd name="T1" fmla="*/ T0 w 9695"/>
                          <a:gd name="T2" fmla="+- 0 15944 15872"/>
                          <a:gd name="T3" fmla="*/ 15944 h 84"/>
                          <a:gd name="T4" fmla="+- 0 1105 1105"/>
                          <a:gd name="T5" fmla="*/ T4 w 9695"/>
                          <a:gd name="T6" fmla="+- 0 15944 15872"/>
                          <a:gd name="T7" fmla="*/ 15944 h 84"/>
                          <a:gd name="T8" fmla="+- 0 1105 1105"/>
                          <a:gd name="T9" fmla="*/ T8 w 9695"/>
                          <a:gd name="T10" fmla="+- 0 15956 15872"/>
                          <a:gd name="T11" fmla="*/ 15956 h 84"/>
                          <a:gd name="T12" fmla="+- 0 10800 1105"/>
                          <a:gd name="T13" fmla="*/ T12 w 9695"/>
                          <a:gd name="T14" fmla="+- 0 15956 15872"/>
                          <a:gd name="T15" fmla="*/ 15956 h 84"/>
                          <a:gd name="T16" fmla="+- 0 10800 1105"/>
                          <a:gd name="T17" fmla="*/ T16 w 9695"/>
                          <a:gd name="T18" fmla="+- 0 15944 15872"/>
                          <a:gd name="T19" fmla="*/ 15944 h 84"/>
                          <a:gd name="T20" fmla="+- 0 10800 1105"/>
                          <a:gd name="T21" fmla="*/ T20 w 9695"/>
                          <a:gd name="T22" fmla="+- 0 15872 15872"/>
                          <a:gd name="T23" fmla="*/ 15872 h 84"/>
                          <a:gd name="T24" fmla="+- 0 1105 1105"/>
                          <a:gd name="T25" fmla="*/ T24 w 9695"/>
                          <a:gd name="T26" fmla="+- 0 15872 15872"/>
                          <a:gd name="T27" fmla="*/ 15872 h 84"/>
                          <a:gd name="T28" fmla="+- 0 1105 1105"/>
                          <a:gd name="T29" fmla="*/ T28 w 9695"/>
                          <a:gd name="T30" fmla="+- 0 15932 15872"/>
                          <a:gd name="T31" fmla="*/ 15932 h 84"/>
                          <a:gd name="T32" fmla="+- 0 10800 1105"/>
                          <a:gd name="T33" fmla="*/ T32 w 9695"/>
                          <a:gd name="T34" fmla="+- 0 15932 15872"/>
                          <a:gd name="T35" fmla="*/ 15932 h 84"/>
                          <a:gd name="T36" fmla="+- 0 10800 1105"/>
                          <a:gd name="T37" fmla="*/ T36 w 9695"/>
                          <a:gd name="T38" fmla="+- 0 15872 15872"/>
                          <a:gd name="T39" fmla="*/ 15872 h 84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</a:cxnLst>
                        <a:rect l="0" t="0" r="r" b="b"/>
                        <a:pathLst>
                          <a:path w="9695" h="84">
                            <a:moveTo>
                              <a:pt x="9695" y="72"/>
                            </a:moveTo>
                            <a:lnTo>
                              <a:pt x="0" y="72"/>
                            </a:lnTo>
                            <a:lnTo>
                              <a:pt x="0" y="84"/>
                            </a:lnTo>
                            <a:lnTo>
                              <a:pt x="9695" y="84"/>
                            </a:lnTo>
                            <a:lnTo>
                              <a:pt x="9695" y="72"/>
                            </a:lnTo>
                            <a:close/>
                            <a:moveTo>
                              <a:pt x="9695" y="0"/>
                            </a:moveTo>
                            <a:lnTo>
                              <a:pt x="0" y="0"/>
                            </a:lnTo>
                            <a:lnTo>
                              <a:pt x="0" y="60"/>
                            </a:lnTo>
                            <a:lnTo>
                              <a:pt x="9695" y="60"/>
                            </a:lnTo>
                            <a:lnTo>
                              <a:pt x="9695" y="0"/>
                            </a:lnTo>
                            <a:close/>
                          </a:path>
                        </a:pathLst>
                      </a:custGeom>
                      <a:solidFill>
                        <a:schemeClr val="accent3">
                          <a:lumMod val="75000"/>
                          <a:lumOff val="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B9DF12C" id="AutoShape 3" o:spid="_x0000_s1026" style="position:absolute;margin-left:55.25pt;margin-top:793.6pt;width:484.75pt;height:4.2pt;z-index:-15791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695,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" path="m9695,72l,72,,84r9695,l9695,72xm9695,l,,,60r9695,l9695,xe" fillcolor="#76923c [2406]" stroked="f">
              <v:path arrowok="t" o:connecttype="custom" o:connectlocs="6156325,10124440;0,10124440;0,10132060;6156325,10132060;6156325,10124440;6156325,10078720;0,10078720;0,10116820;6156325,10116820;6156325,10078720" o:connectangles="0,0,0,0,0,0,0,0,0,0"/>
              <w10:wrap anchorx="page" anchory="page"/>
            </v:shape>
          </w:pict>
        </mc:Fallback>
      </mc:AlternateContent>
    </w:r>
    <w:r w:rsidR="008E7DC3"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525888" behindDoc="1" locked="0" layoutInCell="1" allowOverlap="1" wp14:anchorId="6587E2AC" wp14:editId="290FCD48">
              <wp:simplePos x="0" y="0"/>
              <wp:positionH relativeFrom="page">
                <wp:posOffset>5424805</wp:posOffset>
              </wp:positionH>
              <wp:positionV relativeFrom="page">
                <wp:posOffset>10128885</wp:posOffset>
              </wp:positionV>
              <wp:extent cx="1426210" cy="334645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26210" cy="3346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60916F" w14:textId="77777777" w:rsidR="009F59FD" w:rsidRDefault="008E7DC3">
                          <w:pPr>
                            <w:spacing w:before="20" w:line="280" w:lineRule="exact"/>
                            <w:ind w:left="1440"/>
                            <w:rPr>
                              <w:rFonts w:ascii="Cambria" w:hAnsi="Cambria"/>
                              <w:sz w:val="24"/>
                            </w:rPr>
                          </w:pPr>
                          <w:r>
                            <w:rPr>
                              <w:sz w:val="18"/>
                            </w:rPr>
                            <w:t>Página</w:t>
                          </w:r>
                          <w:r>
                            <w:rPr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mbria" w:hAnsi="Cambria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F14CB">
                            <w:rPr>
                              <w:rFonts w:ascii="Cambria" w:hAnsi="Cambria"/>
                              <w:noProof/>
                              <w:sz w:val="24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  <w:p w14:paraId="35B7F8C3" w14:textId="77777777" w:rsidR="009F59FD" w:rsidRDefault="008E7DC3">
                          <w:pPr>
                            <w:tabs>
                              <w:tab w:val="left" w:pos="1296"/>
                              <w:tab w:val="left" w:pos="1648"/>
                              <w:tab w:val="left" w:pos="2200"/>
                            </w:tabs>
                            <w:spacing w:line="206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Atualização:</w:t>
                          </w:r>
                          <w:r>
                            <w:rPr>
                              <w:sz w:val="18"/>
                              <w:u w:val="single"/>
                            </w:rPr>
                            <w:tab/>
                            <w:t>/</w:t>
                          </w:r>
                          <w:r>
                            <w:rPr>
                              <w:sz w:val="18"/>
                              <w:u w:val="single"/>
                            </w:rPr>
                            <w:tab/>
                            <w:t>/</w:t>
                          </w:r>
                          <w:r>
                            <w:rPr>
                              <w:sz w:val="18"/>
                              <w:u w:val="single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87E2AC" id="Text Box 2" o:spid="_x0000_s1028" type="#_x0000_t202" style="position:absolute;margin-left:427.15pt;margin-top:797.55pt;width:112.3pt;height:26.35pt;z-index:-1579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" filled="f" stroked="f">
              <v:textbox inset="0,0,0,0">
                <w:txbxContent>
                  <w:p w14:paraId="0A60916F" w14:textId="77777777" w:rsidR="009F59FD" w:rsidRDefault="008E7DC3">
                    <w:pPr>
                      <w:spacing w:before="20" w:line="280" w:lineRule="exact"/>
                      <w:ind w:left="1440"/>
                      <w:rPr>
                        <w:rFonts w:ascii="Cambria" w:hAnsi="Cambria"/>
                        <w:sz w:val="24"/>
                      </w:rPr>
                    </w:pPr>
                    <w:r>
                      <w:rPr>
                        <w:sz w:val="18"/>
                      </w:rPr>
                      <w:t>Página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Cambria" w:hAnsi="Cambria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F14CB">
                      <w:rPr>
                        <w:rFonts w:ascii="Cambria" w:hAnsi="Cambria"/>
                        <w:noProof/>
                        <w:sz w:val="24"/>
                      </w:rPr>
                      <w:t>4</w:t>
                    </w:r>
                    <w:r>
                      <w:fldChar w:fldCharType="end"/>
                    </w:r>
                  </w:p>
                  <w:p w14:paraId="35B7F8C3" w14:textId="77777777" w:rsidR="009F59FD" w:rsidRDefault="008E7DC3">
                    <w:pPr>
                      <w:tabs>
                        <w:tab w:val="left" w:pos="1296"/>
                        <w:tab w:val="left" w:pos="1648"/>
                        <w:tab w:val="left" w:pos="2200"/>
                      </w:tabs>
                      <w:spacing w:line="206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Atualização:</w:t>
                    </w:r>
                    <w:r>
                      <w:rPr>
                        <w:sz w:val="18"/>
                        <w:u w:val="single"/>
                      </w:rPr>
                      <w:tab/>
                      <w:t>/</w:t>
                    </w:r>
                    <w:r>
                      <w:rPr>
                        <w:sz w:val="18"/>
                        <w:u w:val="single"/>
                      </w:rPr>
                      <w:tab/>
                      <w:t>/</w:t>
                    </w:r>
                    <w:r>
                      <w:rPr>
                        <w:sz w:val="18"/>
                        <w:u w:val="single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FB1AB2" w14:textId="77777777" w:rsidR="00BB6D1D" w:rsidRDefault="00BB6D1D">
      <w:r>
        <w:separator/>
      </w:r>
    </w:p>
  </w:footnote>
  <w:footnote w:type="continuationSeparator" w:id="0">
    <w:p w14:paraId="5B991D6D" w14:textId="77777777" w:rsidR="00BB6D1D" w:rsidRDefault="00BB6D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EAECAB" w14:textId="6A01F324" w:rsidR="009F59FD" w:rsidRDefault="00EA6A60" w:rsidP="00EA6A60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46976" behindDoc="1" locked="0" layoutInCell="1" allowOverlap="1" wp14:anchorId="7B324737" wp14:editId="4FC4DB43">
              <wp:simplePos x="0" y="0"/>
              <wp:positionH relativeFrom="margin">
                <wp:posOffset>-212725</wp:posOffset>
              </wp:positionH>
              <wp:positionV relativeFrom="topMargin">
                <wp:align>bottom</wp:align>
              </wp:positionV>
              <wp:extent cx="6915150" cy="1152525"/>
              <wp:effectExtent l="0" t="0" r="0" b="9525"/>
              <wp:wrapNone/>
              <wp:docPr id="2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915150" cy="1152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F1C401" w14:textId="77777777" w:rsidR="001260F3" w:rsidRPr="007D0D31" w:rsidRDefault="001260F3" w:rsidP="001260F3">
                          <w:pPr>
                            <w:ind w:left="-108" w:right="-1"/>
                            <w:jc w:val="center"/>
                            <w:rPr>
                              <w:rFonts w:eastAsia="Calibri" w:cs="Calibri"/>
                              <w:color w:val="000000" w:themeColor="text1"/>
                            </w:rPr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1AF933F3" wp14:editId="23AE077C">
                                <wp:extent cx="1685925" cy="657225"/>
                                <wp:effectExtent l="0" t="0" r="9525" b="9525"/>
                                <wp:docPr id="1173722583" name="Imagem 1173722583" descr="Desenho com traços pretos em fundo branco e letras pretas em fundo branco&#10;&#10;O conteúdo gerado por IA pode estar incorreto.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173722583" name="Imagem 1173722583" descr="Desenho com traços pretos em fundo branco e letras pretas em fundo branco&#10;&#10;O conteúdo gerado por IA pode estar incorreto.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685925" cy="65722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4BF95B2A" w14:textId="77777777" w:rsidR="001260F3" w:rsidRPr="007D0D31" w:rsidRDefault="001260F3" w:rsidP="001260F3">
                          <w:pPr>
                            <w:ind w:left="-108" w:right="-1"/>
                            <w:jc w:val="center"/>
                            <w:rPr>
                              <w:rFonts w:ascii="Arial Narrow" w:eastAsia="Arial Narrow" w:hAnsi="Arial Narrow" w:cs="Arial Narrow"/>
                              <w:color w:val="000000" w:themeColor="text1"/>
                              <w:sz w:val="14"/>
                              <w:szCs w:val="14"/>
                            </w:rPr>
                          </w:pPr>
                          <w:r w:rsidRPr="4134083E">
                            <w:rPr>
                              <w:rFonts w:ascii="Arial Narrow" w:eastAsia="Arial Narrow" w:hAnsi="Arial Narrow" w:cs="Arial Narrow"/>
                              <w:b/>
                              <w:bCs/>
                              <w:color w:val="000000" w:themeColor="text1"/>
                              <w:sz w:val="14"/>
                              <w:szCs w:val="14"/>
                            </w:rPr>
                            <w:t>COOPERATIVA DE ECONOMIA E CRÉDITO MÚTUO DOS EMPREGADOS DA TUPY MINAS GERAIS LTDA. E NEMAK ALUMÍNIO DO BRASIL LTDA.</w:t>
                          </w:r>
                        </w:p>
                        <w:p w14:paraId="382B3D64" w14:textId="77777777" w:rsidR="001260F3" w:rsidRPr="007D0D31" w:rsidRDefault="001260F3" w:rsidP="001260F3">
                          <w:pPr>
                            <w:ind w:left="-141"/>
                            <w:jc w:val="center"/>
                            <w:rPr>
                              <w:rFonts w:ascii="Arial Narrow" w:eastAsia="Arial Narrow" w:hAnsi="Arial Narrow" w:cs="Arial Narrow"/>
                              <w:color w:val="000000" w:themeColor="text1"/>
                              <w:sz w:val="14"/>
                              <w:szCs w:val="14"/>
                            </w:rPr>
                          </w:pPr>
                          <w:r w:rsidRPr="4134083E">
                            <w:rPr>
                              <w:rFonts w:ascii="Arial Narrow" w:eastAsia="Arial Narrow" w:hAnsi="Arial Narrow" w:cs="Arial Narrow"/>
                              <w:color w:val="000000" w:themeColor="text1"/>
                              <w:sz w:val="14"/>
                              <w:szCs w:val="14"/>
                            </w:rPr>
                            <w:t>Rua Senador Giovanni Agnelli, 230, Distrito Industrial Paulo Camilo Norte – Betim/MG Telefone: 31-33168380 -CEP: 32681-080</w:t>
                          </w:r>
                        </w:p>
                        <w:p w14:paraId="6DDEE4B7" w14:textId="77777777" w:rsidR="001260F3" w:rsidRPr="007D0D31" w:rsidRDefault="001260F3" w:rsidP="001260F3">
                          <w:pPr>
                            <w:ind w:left="-141"/>
                            <w:jc w:val="center"/>
                            <w:rPr>
                              <w:rFonts w:ascii="Arial Narrow" w:eastAsia="Arial Narrow" w:hAnsi="Arial Narrow" w:cs="Arial Narrow"/>
                              <w:color w:val="000000" w:themeColor="text1"/>
                              <w:sz w:val="14"/>
                              <w:szCs w:val="14"/>
                            </w:rPr>
                          </w:pPr>
                          <w:r w:rsidRPr="4134083E">
                            <w:rPr>
                              <w:rFonts w:ascii="Arial Narrow" w:eastAsia="Arial Narrow" w:hAnsi="Arial Narrow" w:cs="Arial Narrow"/>
                              <w:color w:val="000000" w:themeColor="text1"/>
                              <w:sz w:val="14"/>
                              <w:szCs w:val="14"/>
                            </w:rPr>
                            <w:t xml:space="preserve">Site: </w:t>
                          </w:r>
                          <w:hyperlink>
                            <w:r w:rsidRPr="4134083E">
                              <w:rPr>
                                <w:rStyle w:val="Hyperlink"/>
                                <w:rFonts w:ascii="Arial Narrow" w:eastAsia="Arial Narrow" w:hAnsi="Arial Narrow" w:cs="Arial Narrow"/>
                                <w:b/>
                                <w:bCs/>
                                <w:sz w:val="14"/>
                                <w:szCs w:val="14"/>
                              </w:rPr>
                              <w:t>www.fundcoop.com.br</w:t>
                            </w:r>
                          </w:hyperlink>
                          <w:r w:rsidRPr="4134083E">
                            <w:rPr>
                              <w:rFonts w:ascii="Arial Narrow" w:eastAsia="Arial Narrow" w:hAnsi="Arial Narrow" w:cs="Arial Narrow"/>
                              <w:color w:val="4471C4"/>
                              <w:sz w:val="14"/>
                              <w:szCs w:val="14"/>
                              <w:u w:val="single"/>
                            </w:rPr>
                            <w:t xml:space="preserve"> </w:t>
                          </w:r>
                          <w:r w:rsidRPr="4134083E">
                            <w:rPr>
                              <w:rFonts w:ascii="Arial Narrow" w:eastAsia="Arial Narrow" w:hAnsi="Arial Narrow" w:cs="Arial Narrow"/>
                              <w:color w:val="000000" w:themeColor="text1"/>
                              <w:sz w:val="14"/>
                              <w:szCs w:val="14"/>
                            </w:rPr>
                            <w:t>- CNPJ: 04.249.235/00001-72-ouvidoria – 909098980-6661</w:t>
                          </w:r>
                        </w:p>
                        <w:p w14:paraId="4E40C561" w14:textId="61339A9C" w:rsidR="00EA6A60" w:rsidRPr="00FC03B2" w:rsidRDefault="00EA6A60" w:rsidP="00EA6A60">
                          <w:pPr>
                            <w:ind w:right="253"/>
                            <w:jc w:val="center"/>
                            <w:rPr>
                              <w:rFonts w:ascii="Arial" w:hAnsi="Arial" w:cs="Arial"/>
                              <w:sz w:val="13"/>
                              <w:szCs w:val="13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B324737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-16.75pt;margin-top:0;width:544.5pt;height:90.75pt;z-index:-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" filled="f" stroked="f">
              <v:textbox inset="0,0,0,0">
                <w:txbxContent>
                  <w:p w14:paraId="6EF1C401" w14:textId="77777777" w:rsidR="001260F3" w:rsidRPr="007D0D31" w:rsidRDefault="001260F3" w:rsidP="001260F3">
                    <w:pPr>
                      <w:ind w:left="-108" w:right="-1"/>
                      <w:jc w:val="center"/>
                      <w:rPr>
                        <w:rFonts w:eastAsia="Calibri" w:cs="Calibri"/>
                        <w:color w:val="000000" w:themeColor="text1"/>
                      </w:rPr>
                    </w:pPr>
                    <w:r>
                      <w:rPr>
                        <w:noProof/>
                      </w:rPr>
                      <w:drawing>
                        <wp:inline distT="0" distB="0" distL="0" distR="0" wp14:anchorId="1AF933F3" wp14:editId="23AE077C">
                          <wp:extent cx="1685925" cy="657225"/>
                          <wp:effectExtent l="0" t="0" r="9525" b="9525"/>
                          <wp:docPr id="1173722583" name="Imagem 1173722583" descr="Desenho com traços pretos em fundo branco e letras pretas em fundo branco&#10;&#10;O conteúdo gerado por IA pode estar incorreto.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173722583" name="Imagem 1173722583" descr="Desenho com traços pretos em fundo branco e letras pretas em fundo branco&#10;&#10;O conteúdo gerado por IA pode estar incorreto.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685925" cy="65722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4BF95B2A" w14:textId="77777777" w:rsidR="001260F3" w:rsidRPr="007D0D31" w:rsidRDefault="001260F3" w:rsidP="001260F3">
                    <w:pPr>
                      <w:ind w:left="-108" w:right="-1"/>
                      <w:jc w:val="center"/>
                      <w:rPr>
                        <w:rFonts w:ascii="Arial Narrow" w:eastAsia="Arial Narrow" w:hAnsi="Arial Narrow" w:cs="Arial Narrow"/>
                        <w:color w:val="000000" w:themeColor="text1"/>
                        <w:sz w:val="14"/>
                        <w:szCs w:val="14"/>
                      </w:rPr>
                    </w:pPr>
                    <w:r w:rsidRPr="4134083E">
                      <w:rPr>
                        <w:rFonts w:ascii="Arial Narrow" w:eastAsia="Arial Narrow" w:hAnsi="Arial Narrow" w:cs="Arial Narrow"/>
                        <w:b/>
                        <w:bCs/>
                        <w:color w:val="000000" w:themeColor="text1"/>
                        <w:sz w:val="14"/>
                        <w:szCs w:val="14"/>
                      </w:rPr>
                      <w:t>COOPERATIVA DE ECONOMIA E CRÉDITO MÚTUO DOS EMPREGADOS DA TUPY MINAS GERAIS LTDA. E NEMAK ALUMÍNIO DO BRASIL LTDA.</w:t>
                    </w:r>
                  </w:p>
                  <w:p w14:paraId="382B3D64" w14:textId="77777777" w:rsidR="001260F3" w:rsidRPr="007D0D31" w:rsidRDefault="001260F3" w:rsidP="001260F3">
                    <w:pPr>
                      <w:ind w:left="-141"/>
                      <w:jc w:val="center"/>
                      <w:rPr>
                        <w:rFonts w:ascii="Arial Narrow" w:eastAsia="Arial Narrow" w:hAnsi="Arial Narrow" w:cs="Arial Narrow"/>
                        <w:color w:val="000000" w:themeColor="text1"/>
                        <w:sz w:val="14"/>
                        <w:szCs w:val="14"/>
                      </w:rPr>
                    </w:pPr>
                    <w:r w:rsidRPr="4134083E">
                      <w:rPr>
                        <w:rFonts w:ascii="Arial Narrow" w:eastAsia="Arial Narrow" w:hAnsi="Arial Narrow" w:cs="Arial Narrow"/>
                        <w:color w:val="000000" w:themeColor="text1"/>
                        <w:sz w:val="14"/>
                        <w:szCs w:val="14"/>
                      </w:rPr>
                      <w:t>Rua Senador Giovanni Agnelli, 230, Distrito Industrial Paulo Camilo Norte – Betim/MG Telefone: 31-33168380 -CEP: 32681-080</w:t>
                    </w:r>
                  </w:p>
                  <w:p w14:paraId="6DDEE4B7" w14:textId="77777777" w:rsidR="001260F3" w:rsidRPr="007D0D31" w:rsidRDefault="001260F3" w:rsidP="001260F3">
                    <w:pPr>
                      <w:ind w:left="-141"/>
                      <w:jc w:val="center"/>
                      <w:rPr>
                        <w:rFonts w:ascii="Arial Narrow" w:eastAsia="Arial Narrow" w:hAnsi="Arial Narrow" w:cs="Arial Narrow"/>
                        <w:color w:val="000000" w:themeColor="text1"/>
                        <w:sz w:val="14"/>
                        <w:szCs w:val="14"/>
                      </w:rPr>
                    </w:pPr>
                    <w:r w:rsidRPr="4134083E">
                      <w:rPr>
                        <w:rFonts w:ascii="Arial Narrow" w:eastAsia="Arial Narrow" w:hAnsi="Arial Narrow" w:cs="Arial Narrow"/>
                        <w:color w:val="000000" w:themeColor="text1"/>
                        <w:sz w:val="14"/>
                        <w:szCs w:val="14"/>
                      </w:rPr>
                      <w:t xml:space="preserve">Site: </w:t>
                    </w:r>
                    <w:hyperlink>
                      <w:r w:rsidRPr="4134083E">
                        <w:rPr>
                          <w:rStyle w:val="Hyperlink"/>
                          <w:rFonts w:ascii="Arial Narrow" w:eastAsia="Arial Narrow" w:hAnsi="Arial Narrow" w:cs="Arial Narrow"/>
                          <w:b/>
                          <w:bCs/>
                          <w:sz w:val="14"/>
                          <w:szCs w:val="14"/>
                        </w:rPr>
                        <w:t>www.fundcoop.com.br</w:t>
                      </w:r>
                    </w:hyperlink>
                    <w:r w:rsidRPr="4134083E">
                      <w:rPr>
                        <w:rFonts w:ascii="Arial Narrow" w:eastAsia="Arial Narrow" w:hAnsi="Arial Narrow" w:cs="Arial Narrow"/>
                        <w:color w:val="4471C4"/>
                        <w:sz w:val="14"/>
                        <w:szCs w:val="14"/>
                        <w:u w:val="single"/>
                      </w:rPr>
                      <w:t xml:space="preserve"> </w:t>
                    </w:r>
                    <w:r w:rsidRPr="4134083E">
                      <w:rPr>
                        <w:rFonts w:ascii="Arial Narrow" w:eastAsia="Arial Narrow" w:hAnsi="Arial Narrow" w:cs="Arial Narrow"/>
                        <w:color w:val="000000" w:themeColor="text1"/>
                        <w:sz w:val="14"/>
                        <w:szCs w:val="14"/>
                      </w:rPr>
                      <w:t>- CNPJ: 04.249.235/00001-72-ouvidoria – 909098980-6661</w:t>
                    </w:r>
                  </w:p>
                  <w:p w14:paraId="4E40C561" w14:textId="61339A9C" w:rsidR="00EA6A60" w:rsidRPr="00FC03B2" w:rsidRDefault="00EA6A60" w:rsidP="00EA6A60">
                    <w:pPr>
                      <w:ind w:right="253"/>
                      <w:jc w:val="center"/>
                      <w:rPr>
                        <w:rFonts w:ascii="Arial" w:hAnsi="Arial" w:cs="Arial"/>
                        <w:sz w:val="13"/>
                        <w:szCs w:val="13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01524"/>
    <w:multiLevelType w:val="hybridMultilevel"/>
    <w:tmpl w:val="848A2F48"/>
    <w:lvl w:ilvl="0" w:tplc="381CD7CC">
      <w:start w:val="1"/>
      <w:numFmt w:val="decimal"/>
      <w:lvlText w:val="%1."/>
      <w:lvlJc w:val="left"/>
      <w:pPr>
        <w:ind w:left="920" w:hanging="348"/>
      </w:pPr>
      <w:rPr>
        <w:rFonts w:ascii="Arial" w:eastAsia="Arial" w:hAnsi="Arial" w:cs="Arial" w:hint="default"/>
        <w:b/>
        <w:bCs/>
        <w:spacing w:val="0"/>
        <w:w w:val="100"/>
        <w:sz w:val="22"/>
        <w:szCs w:val="22"/>
        <w:lang w:val="pt-PT" w:eastAsia="en-US" w:bidi="ar-SA"/>
      </w:rPr>
    </w:lvl>
    <w:lvl w:ilvl="1" w:tplc="2B3AAE20">
      <w:numFmt w:val="bullet"/>
      <w:lvlText w:val="•"/>
      <w:lvlJc w:val="left"/>
      <w:pPr>
        <w:ind w:left="1824" w:hanging="348"/>
      </w:pPr>
      <w:rPr>
        <w:rFonts w:hint="default"/>
        <w:lang w:val="pt-PT" w:eastAsia="en-US" w:bidi="ar-SA"/>
      </w:rPr>
    </w:lvl>
    <w:lvl w:ilvl="2" w:tplc="B39AA45E">
      <w:numFmt w:val="bullet"/>
      <w:lvlText w:val="•"/>
      <w:lvlJc w:val="left"/>
      <w:pPr>
        <w:ind w:left="2729" w:hanging="348"/>
      </w:pPr>
      <w:rPr>
        <w:rFonts w:hint="default"/>
        <w:lang w:val="pt-PT" w:eastAsia="en-US" w:bidi="ar-SA"/>
      </w:rPr>
    </w:lvl>
    <w:lvl w:ilvl="3" w:tplc="2B90B0A6">
      <w:numFmt w:val="bullet"/>
      <w:lvlText w:val="•"/>
      <w:lvlJc w:val="left"/>
      <w:pPr>
        <w:ind w:left="3634" w:hanging="348"/>
      </w:pPr>
      <w:rPr>
        <w:rFonts w:hint="default"/>
        <w:lang w:val="pt-PT" w:eastAsia="en-US" w:bidi="ar-SA"/>
      </w:rPr>
    </w:lvl>
    <w:lvl w:ilvl="4" w:tplc="430CAFA2">
      <w:numFmt w:val="bullet"/>
      <w:lvlText w:val="•"/>
      <w:lvlJc w:val="left"/>
      <w:pPr>
        <w:ind w:left="4539" w:hanging="348"/>
      </w:pPr>
      <w:rPr>
        <w:rFonts w:hint="default"/>
        <w:lang w:val="pt-PT" w:eastAsia="en-US" w:bidi="ar-SA"/>
      </w:rPr>
    </w:lvl>
    <w:lvl w:ilvl="5" w:tplc="8C82F38C">
      <w:numFmt w:val="bullet"/>
      <w:lvlText w:val="•"/>
      <w:lvlJc w:val="left"/>
      <w:pPr>
        <w:ind w:left="5444" w:hanging="348"/>
      </w:pPr>
      <w:rPr>
        <w:rFonts w:hint="default"/>
        <w:lang w:val="pt-PT" w:eastAsia="en-US" w:bidi="ar-SA"/>
      </w:rPr>
    </w:lvl>
    <w:lvl w:ilvl="6" w:tplc="F626D3EE">
      <w:numFmt w:val="bullet"/>
      <w:lvlText w:val="•"/>
      <w:lvlJc w:val="left"/>
      <w:pPr>
        <w:ind w:left="6348" w:hanging="348"/>
      </w:pPr>
      <w:rPr>
        <w:rFonts w:hint="default"/>
        <w:lang w:val="pt-PT" w:eastAsia="en-US" w:bidi="ar-SA"/>
      </w:rPr>
    </w:lvl>
    <w:lvl w:ilvl="7" w:tplc="0F22D060">
      <w:numFmt w:val="bullet"/>
      <w:lvlText w:val="•"/>
      <w:lvlJc w:val="left"/>
      <w:pPr>
        <w:ind w:left="7253" w:hanging="348"/>
      </w:pPr>
      <w:rPr>
        <w:rFonts w:hint="default"/>
        <w:lang w:val="pt-PT" w:eastAsia="en-US" w:bidi="ar-SA"/>
      </w:rPr>
    </w:lvl>
    <w:lvl w:ilvl="8" w:tplc="7BDC146E">
      <w:numFmt w:val="bullet"/>
      <w:lvlText w:val="•"/>
      <w:lvlJc w:val="left"/>
      <w:pPr>
        <w:ind w:left="8158" w:hanging="348"/>
      </w:pPr>
      <w:rPr>
        <w:rFonts w:hint="default"/>
        <w:lang w:val="pt-PT" w:eastAsia="en-US" w:bidi="ar-SA"/>
      </w:rPr>
    </w:lvl>
  </w:abstractNum>
  <w:abstractNum w:abstractNumId="1" w15:restartNumberingAfterBreak="0">
    <w:nsid w:val="11BE59C3"/>
    <w:multiLevelType w:val="hybridMultilevel"/>
    <w:tmpl w:val="FF2CD26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7D2A60"/>
    <w:multiLevelType w:val="hybridMultilevel"/>
    <w:tmpl w:val="A5C065B8"/>
    <w:lvl w:ilvl="0" w:tplc="A740B92E">
      <w:start w:val="1"/>
      <w:numFmt w:val="upperRoman"/>
      <w:lvlText w:val="%1."/>
      <w:lvlJc w:val="left"/>
      <w:pPr>
        <w:ind w:left="932" w:hanging="472"/>
        <w:jc w:val="right"/>
      </w:pPr>
      <w:rPr>
        <w:rFonts w:ascii="Arial MT" w:eastAsia="Arial MT" w:hAnsi="Arial MT" w:cs="Arial MT" w:hint="default"/>
        <w:spacing w:val="-2"/>
        <w:w w:val="100"/>
        <w:sz w:val="22"/>
        <w:szCs w:val="22"/>
        <w:lang w:val="pt-PT" w:eastAsia="en-US" w:bidi="ar-SA"/>
      </w:rPr>
    </w:lvl>
    <w:lvl w:ilvl="1" w:tplc="B7F6CE96">
      <w:start w:val="1"/>
      <w:numFmt w:val="lowerLetter"/>
      <w:lvlText w:val="%2)"/>
      <w:lvlJc w:val="left"/>
      <w:pPr>
        <w:ind w:left="1629" w:hanging="337"/>
      </w:pPr>
      <w:rPr>
        <w:rFonts w:ascii="Arial MT" w:eastAsia="Arial MT" w:hAnsi="Arial MT" w:cs="Arial MT" w:hint="default"/>
        <w:spacing w:val="0"/>
        <w:w w:val="99"/>
        <w:sz w:val="22"/>
        <w:szCs w:val="22"/>
        <w:lang w:val="pt-PT" w:eastAsia="en-US" w:bidi="ar-SA"/>
      </w:rPr>
    </w:lvl>
    <w:lvl w:ilvl="2" w:tplc="CDB2C6C2">
      <w:numFmt w:val="bullet"/>
      <w:lvlText w:val="•"/>
      <w:lvlJc w:val="left"/>
      <w:pPr>
        <w:ind w:left="2547" w:hanging="337"/>
      </w:pPr>
      <w:rPr>
        <w:rFonts w:hint="default"/>
        <w:lang w:val="pt-PT" w:eastAsia="en-US" w:bidi="ar-SA"/>
      </w:rPr>
    </w:lvl>
    <w:lvl w:ilvl="3" w:tplc="B6E2AC9C">
      <w:numFmt w:val="bullet"/>
      <w:lvlText w:val="•"/>
      <w:lvlJc w:val="left"/>
      <w:pPr>
        <w:ind w:left="3475" w:hanging="337"/>
      </w:pPr>
      <w:rPr>
        <w:rFonts w:hint="default"/>
        <w:lang w:val="pt-PT" w:eastAsia="en-US" w:bidi="ar-SA"/>
      </w:rPr>
    </w:lvl>
    <w:lvl w:ilvl="4" w:tplc="796ED004">
      <w:numFmt w:val="bullet"/>
      <w:lvlText w:val="•"/>
      <w:lvlJc w:val="left"/>
      <w:pPr>
        <w:ind w:left="4402" w:hanging="337"/>
      </w:pPr>
      <w:rPr>
        <w:rFonts w:hint="default"/>
        <w:lang w:val="pt-PT" w:eastAsia="en-US" w:bidi="ar-SA"/>
      </w:rPr>
    </w:lvl>
    <w:lvl w:ilvl="5" w:tplc="C81ECDA0">
      <w:numFmt w:val="bullet"/>
      <w:lvlText w:val="•"/>
      <w:lvlJc w:val="left"/>
      <w:pPr>
        <w:ind w:left="5330" w:hanging="337"/>
      </w:pPr>
      <w:rPr>
        <w:rFonts w:hint="default"/>
        <w:lang w:val="pt-PT" w:eastAsia="en-US" w:bidi="ar-SA"/>
      </w:rPr>
    </w:lvl>
    <w:lvl w:ilvl="6" w:tplc="1166F4B8">
      <w:numFmt w:val="bullet"/>
      <w:lvlText w:val="•"/>
      <w:lvlJc w:val="left"/>
      <w:pPr>
        <w:ind w:left="6257" w:hanging="337"/>
      </w:pPr>
      <w:rPr>
        <w:rFonts w:hint="default"/>
        <w:lang w:val="pt-PT" w:eastAsia="en-US" w:bidi="ar-SA"/>
      </w:rPr>
    </w:lvl>
    <w:lvl w:ilvl="7" w:tplc="D15A2108">
      <w:numFmt w:val="bullet"/>
      <w:lvlText w:val="•"/>
      <w:lvlJc w:val="left"/>
      <w:pPr>
        <w:ind w:left="7185" w:hanging="337"/>
      </w:pPr>
      <w:rPr>
        <w:rFonts w:hint="default"/>
        <w:lang w:val="pt-PT" w:eastAsia="en-US" w:bidi="ar-SA"/>
      </w:rPr>
    </w:lvl>
    <w:lvl w:ilvl="8" w:tplc="9CCA7196">
      <w:numFmt w:val="bullet"/>
      <w:lvlText w:val="•"/>
      <w:lvlJc w:val="left"/>
      <w:pPr>
        <w:ind w:left="8112" w:hanging="337"/>
      </w:pPr>
      <w:rPr>
        <w:rFonts w:hint="default"/>
        <w:lang w:val="pt-PT" w:eastAsia="en-US" w:bidi="ar-SA"/>
      </w:rPr>
    </w:lvl>
  </w:abstractNum>
  <w:abstractNum w:abstractNumId="3" w15:restartNumberingAfterBreak="0">
    <w:nsid w:val="3DB101E2"/>
    <w:multiLevelType w:val="multilevel"/>
    <w:tmpl w:val="C4AA3F2E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289043261">
    <w:abstractNumId w:val="2"/>
  </w:num>
  <w:num w:numId="2" w16cid:durableId="123936934">
    <w:abstractNumId w:val="0"/>
  </w:num>
  <w:num w:numId="3" w16cid:durableId="103236525">
    <w:abstractNumId w:val="3"/>
  </w:num>
  <w:num w:numId="4" w16cid:durableId="4778471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59FD"/>
    <w:rsid w:val="00004270"/>
    <w:rsid w:val="00043B70"/>
    <w:rsid w:val="001133CF"/>
    <w:rsid w:val="001260F3"/>
    <w:rsid w:val="00164AFA"/>
    <w:rsid w:val="00171A15"/>
    <w:rsid w:val="00192172"/>
    <w:rsid w:val="001B1ACB"/>
    <w:rsid w:val="001B5D0A"/>
    <w:rsid w:val="001C6943"/>
    <w:rsid w:val="00243913"/>
    <w:rsid w:val="002479B6"/>
    <w:rsid w:val="002F621E"/>
    <w:rsid w:val="00364725"/>
    <w:rsid w:val="00374110"/>
    <w:rsid w:val="003A7943"/>
    <w:rsid w:val="003F14CB"/>
    <w:rsid w:val="003F68CF"/>
    <w:rsid w:val="004213D2"/>
    <w:rsid w:val="00444FEE"/>
    <w:rsid w:val="004A4687"/>
    <w:rsid w:val="005226C4"/>
    <w:rsid w:val="00547676"/>
    <w:rsid w:val="0056087A"/>
    <w:rsid w:val="00597137"/>
    <w:rsid w:val="005A78DE"/>
    <w:rsid w:val="006970EE"/>
    <w:rsid w:val="00714E9E"/>
    <w:rsid w:val="00790570"/>
    <w:rsid w:val="007C4688"/>
    <w:rsid w:val="007C7833"/>
    <w:rsid w:val="00846638"/>
    <w:rsid w:val="008476E2"/>
    <w:rsid w:val="00860032"/>
    <w:rsid w:val="00887BE9"/>
    <w:rsid w:val="008E7DC3"/>
    <w:rsid w:val="00912F39"/>
    <w:rsid w:val="009F59FD"/>
    <w:rsid w:val="00A25D62"/>
    <w:rsid w:val="00B35880"/>
    <w:rsid w:val="00B3745E"/>
    <w:rsid w:val="00BB6D1D"/>
    <w:rsid w:val="00BD508E"/>
    <w:rsid w:val="00BF7252"/>
    <w:rsid w:val="00C055F8"/>
    <w:rsid w:val="00C077C7"/>
    <w:rsid w:val="00C84B44"/>
    <w:rsid w:val="00C87C73"/>
    <w:rsid w:val="00CA26B7"/>
    <w:rsid w:val="00CA7C82"/>
    <w:rsid w:val="00D84F88"/>
    <w:rsid w:val="00DC2A59"/>
    <w:rsid w:val="00DC7D8E"/>
    <w:rsid w:val="00DF7752"/>
    <w:rsid w:val="00E31ABF"/>
    <w:rsid w:val="00EA6A60"/>
    <w:rsid w:val="00EC17F6"/>
    <w:rsid w:val="00EE5167"/>
    <w:rsid w:val="00F2232C"/>
    <w:rsid w:val="00F51EB5"/>
    <w:rsid w:val="00FC03B2"/>
    <w:rsid w:val="00FD69E4"/>
    <w:rsid w:val="00FE4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A1377E"/>
  <w15:docId w15:val="{0BFAECC9-A1C6-4025-AB00-C5F2B2993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920" w:hanging="349"/>
      <w:outlineLvl w:val="0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spacing w:before="91"/>
      <w:ind w:left="2250" w:right="2156"/>
      <w:jc w:val="center"/>
    </w:pPr>
    <w:rPr>
      <w:rFonts w:ascii="Arial" w:eastAsia="Arial" w:hAnsi="Arial" w:cs="Arial"/>
      <w:b/>
      <w:bCs/>
      <w:sz w:val="26"/>
      <w:szCs w:val="26"/>
    </w:rPr>
  </w:style>
  <w:style w:type="paragraph" w:styleId="PargrafodaLista">
    <w:name w:val="List Paragraph"/>
    <w:basedOn w:val="Normal"/>
    <w:uiPriority w:val="1"/>
    <w:qFormat/>
    <w:pPr>
      <w:spacing w:before="127"/>
      <w:ind w:left="1629" w:hanging="337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EA6A6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A6A60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EA6A6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A6A60"/>
    <w:rPr>
      <w:rFonts w:ascii="Arial MT" w:eastAsia="Arial MT" w:hAnsi="Arial MT" w:cs="Arial MT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E7DC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E7DC3"/>
    <w:rPr>
      <w:rFonts w:ascii="Segoe UI" w:eastAsia="Arial MT" w:hAnsi="Segoe UI" w:cs="Segoe UI"/>
      <w:sz w:val="18"/>
      <w:szCs w:val="18"/>
      <w:lang w:val="pt-PT"/>
    </w:rPr>
  </w:style>
  <w:style w:type="paragraph" w:styleId="NormalWeb">
    <w:name w:val="Normal (Web)"/>
    <w:basedOn w:val="Normal"/>
    <w:uiPriority w:val="99"/>
    <w:semiHidden/>
    <w:unhideWhenUsed/>
    <w:rsid w:val="007C468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Reviso">
    <w:name w:val="Revision"/>
    <w:hidden/>
    <w:uiPriority w:val="99"/>
    <w:semiHidden/>
    <w:rsid w:val="00F51EB5"/>
    <w:pPr>
      <w:widowControl/>
      <w:autoSpaceDE/>
      <w:autoSpaceDN/>
    </w:pPr>
    <w:rPr>
      <w:rFonts w:ascii="Arial MT" w:eastAsia="Arial MT" w:hAnsi="Arial MT" w:cs="Arial MT"/>
      <w:lang w:val="pt-PT"/>
    </w:rPr>
  </w:style>
  <w:style w:type="character" w:styleId="Hyperlink">
    <w:name w:val="Hyperlink"/>
    <w:uiPriority w:val="99"/>
    <w:unhideWhenUsed/>
    <w:rsid w:val="001260F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369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18f3478-284c-43ad-bb8e-b676127ed33c" xsi:nil="true"/>
    <lcf76f155ced4ddcb4097134ff3c332f xmlns="7018e6d5-5bd4-42a6-a09f-9fe99485d1a5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A455472ED1AEF43AD0857811FDA6387" ma:contentTypeVersion="11" ma:contentTypeDescription="Crie um novo documento." ma:contentTypeScope="" ma:versionID="1252c84f99dac81117b09d76622bc51f">
  <xsd:schema xmlns:xsd="http://www.w3.org/2001/XMLSchema" xmlns:xs="http://www.w3.org/2001/XMLSchema" xmlns:p="http://schemas.microsoft.com/office/2006/metadata/properties" xmlns:ns2="7018e6d5-5bd4-42a6-a09f-9fe99485d1a5" xmlns:ns3="418f3478-284c-43ad-bb8e-b676127ed33c" targetNamespace="http://schemas.microsoft.com/office/2006/metadata/properties" ma:root="true" ma:fieldsID="23dd715f07ab46ff4e76b3a01cb70837" ns2:_="" ns3:_="">
    <xsd:import namespace="7018e6d5-5bd4-42a6-a09f-9fe99485d1a5"/>
    <xsd:import namespace="418f3478-284c-43ad-bb8e-b676127ed33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BillingMetadata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18e6d5-5bd4-42a6-a09f-9fe99485d1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1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Marcações de imagem" ma:readOnly="false" ma:fieldId="{5cf76f15-5ced-4ddc-b409-7134ff3c332f}" ma:taxonomyMulti="true" ma:sspId="61024523-aac5-4948-bff2-4038637d2b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8f3478-284c-43ad-bb8e-b676127ed33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73cc61c-7644-445f-a353-d04797b97f44}" ma:internalName="TaxCatchAll" ma:showField="CatchAllData" ma:web="418f3478-284c-43ad-bb8e-b676127ed33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498F1E9-FF70-4FAF-B14E-09CCF32ED84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A8A52CA-AD12-4BF0-A172-66F20CED5681}">
  <ds:schemaRefs>
    <ds:schemaRef ds:uri="http://schemas.microsoft.com/office/2006/metadata/properties"/>
    <ds:schemaRef ds:uri="http://schemas.microsoft.com/office/infopath/2007/PartnerControls"/>
    <ds:schemaRef ds:uri="418f3478-284c-43ad-bb8e-b676127ed33c"/>
    <ds:schemaRef ds:uri="7018e6d5-5bd4-42a6-a09f-9fe99485d1a5"/>
  </ds:schemaRefs>
</ds:datastoreItem>
</file>

<file path=customXml/itemProps3.xml><?xml version="1.0" encoding="utf-8"?>
<ds:datastoreItem xmlns:ds="http://schemas.openxmlformats.org/officeDocument/2006/customXml" ds:itemID="{6D1CF3EE-F495-40CD-A508-E29440A4CB3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9DBC58C-4193-4BAE-9062-87992DE7A5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18e6d5-5bd4-42a6-a09f-9fe99485d1a5"/>
    <ds:schemaRef ds:uri="418f3478-284c-43ad-bb8e-b676127ed3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1149</Words>
  <Characters>7077</Characters>
  <Application>Microsoft Office Word</Application>
  <DocSecurity>0</DocSecurity>
  <Lines>218</Lines>
  <Paragraphs>68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Fiat</Company>
  <LinksUpToDate>false</LinksUpToDate>
  <CharactersWithSpaces>8465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Christiano Toupitzen Cavalheiro</dc:creator>
  <cp:lastModifiedBy>Juscineia Gonçalves Cunha</cp:lastModifiedBy>
  <cp:revision>27</cp:revision>
  <dcterms:created xsi:type="dcterms:W3CDTF">2021-09-14T22:15:00Z</dcterms:created>
  <dcterms:modified xsi:type="dcterms:W3CDTF">2026-02-02T19:14:00Z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2021-06-03T00:00:00Z</vt:filetime>
  </property>
  <property fmtid="{D5CDD505-2E9C-101B-9397-08002B2CF9AE}" pid="5" name="ContentTypeId">
    <vt:lpwstr>0x010100DA455472ED1AEF43AD0857811FDA6387</vt:lpwstr>
  </property>
  <property fmtid="{D5CDD505-2E9C-101B-9397-08002B2CF9AE}" pid="6" name="Order">
    <vt:r8>402600</vt:r8>
  </property>
  <property fmtid="{D5CDD505-2E9C-101B-9397-08002B2CF9AE}" pid="7" name="MediaServiceImageTags">
    <vt:lpwstr/>
  </property>
</Properties>
</file>